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993E" w14:textId="77777777" w:rsidR="00067077" w:rsidRDefault="00455F33" w:rsidP="002B0460">
      <w:pPr>
        <w:ind w:left="142"/>
      </w:pPr>
      <w:r>
        <w:rPr>
          <w:noProof/>
          <w:lang w:eastAsia="pt-PT"/>
        </w:rPr>
        <w:drawing>
          <wp:anchor distT="0" distB="0" distL="114300" distR="114300" simplePos="0" relativeHeight="251658240" behindDoc="1" locked="0" layoutInCell="1" allowOverlap="1" wp14:anchorId="199D5E0E" wp14:editId="452DF735">
            <wp:simplePos x="0" y="0"/>
            <wp:positionH relativeFrom="column">
              <wp:posOffset>-660400</wp:posOffset>
            </wp:positionH>
            <wp:positionV relativeFrom="paragraph">
              <wp:posOffset>-601980</wp:posOffset>
            </wp:positionV>
            <wp:extent cx="7560000" cy="1069103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jpg"/>
                    <pic:cNvPicPr/>
                  </pic:nvPicPr>
                  <pic:blipFill>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7560000" cy="10691035"/>
                    </a:xfrm>
                    <a:prstGeom prst="rect">
                      <a:avLst/>
                    </a:prstGeom>
                  </pic:spPr>
                </pic:pic>
              </a:graphicData>
            </a:graphic>
            <wp14:sizeRelH relativeFrom="page">
              <wp14:pctWidth>0</wp14:pctWidth>
            </wp14:sizeRelH>
            <wp14:sizeRelV relativeFrom="page">
              <wp14:pctHeight>0</wp14:pctHeight>
            </wp14:sizeRelV>
          </wp:anchor>
        </w:drawing>
      </w:r>
    </w:p>
    <w:p w14:paraId="4A64A4E8" w14:textId="77777777" w:rsidR="00455F33" w:rsidRDefault="00455F33" w:rsidP="002B0460">
      <w:pPr>
        <w:ind w:left="142"/>
      </w:pPr>
    </w:p>
    <w:p w14:paraId="121739C4" w14:textId="77777777" w:rsidR="00455F33" w:rsidRDefault="00455F33" w:rsidP="002B0460">
      <w:pPr>
        <w:ind w:left="142"/>
      </w:pPr>
    </w:p>
    <w:p w14:paraId="200FD3BF" w14:textId="77777777" w:rsidR="00455F33" w:rsidRDefault="00455F33" w:rsidP="002B0460">
      <w:pPr>
        <w:ind w:left="142"/>
      </w:pPr>
    </w:p>
    <w:p w14:paraId="1A3AFB10" w14:textId="77777777" w:rsidR="00455F33" w:rsidRDefault="00455F33" w:rsidP="002B0460">
      <w:pPr>
        <w:ind w:left="142"/>
      </w:pPr>
    </w:p>
    <w:p w14:paraId="63BE62E3" w14:textId="77777777" w:rsidR="00455F33" w:rsidRDefault="00455F33" w:rsidP="002B0460">
      <w:pPr>
        <w:ind w:left="142"/>
      </w:pPr>
    </w:p>
    <w:p w14:paraId="19E482A6" w14:textId="77777777" w:rsidR="00455F33" w:rsidRDefault="00EC0C6C" w:rsidP="00EC0C6C">
      <w:pPr>
        <w:tabs>
          <w:tab w:val="left" w:pos="4968"/>
        </w:tabs>
        <w:ind w:left="142"/>
      </w:pPr>
      <w:r>
        <w:tab/>
      </w:r>
    </w:p>
    <w:p w14:paraId="6E74C829" w14:textId="77777777" w:rsidR="00455F33" w:rsidRDefault="00455F33" w:rsidP="002B0460">
      <w:pPr>
        <w:ind w:left="142"/>
      </w:pPr>
    </w:p>
    <w:p w14:paraId="112FAD08" w14:textId="77777777" w:rsidR="00455F33" w:rsidRDefault="00455F33" w:rsidP="002B0460">
      <w:pPr>
        <w:ind w:left="142"/>
      </w:pPr>
    </w:p>
    <w:p w14:paraId="6D0DC12E" w14:textId="77777777" w:rsidR="00455F33" w:rsidRDefault="00455F33" w:rsidP="002B0460">
      <w:pPr>
        <w:ind w:left="142"/>
      </w:pPr>
    </w:p>
    <w:p w14:paraId="43B8E12B" w14:textId="77777777" w:rsidR="00455F33" w:rsidRDefault="00455F33" w:rsidP="002B0460">
      <w:pPr>
        <w:ind w:left="142"/>
      </w:pPr>
    </w:p>
    <w:p w14:paraId="26A31859" w14:textId="77777777" w:rsidR="00455F33" w:rsidRDefault="00455F33" w:rsidP="002B0460">
      <w:pPr>
        <w:ind w:left="142"/>
      </w:pPr>
    </w:p>
    <w:p w14:paraId="59E9CD1F" w14:textId="77777777" w:rsidR="00455F33" w:rsidRDefault="00455F33" w:rsidP="002B0460">
      <w:pPr>
        <w:ind w:left="142"/>
      </w:pPr>
    </w:p>
    <w:p w14:paraId="796F0057" w14:textId="77777777" w:rsidR="00455F33" w:rsidRDefault="00455F33" w:rsidP="002B0460">
      <w:pPr>
        <w:ind w:left="142"/>
      </w:pPr>
    </w:p>
    <w:p w14:paraId="326D00E4" w14:textId="77777777" w:rsidR="00455F33" w:rsidRDefault="00455F33" w:rsidP="002B0460">
      <w:pPr>
        <w:ind w:left="142"/>
      </w:pPr>
    </w:p>
    <w:p w14:paraId="1AC80B43" w14:textId="77777777" w:rsidR="00455F33" w:rsidRDefault="00455F33" w:rsidP="002B0460">
      <w:pPr>
        <w:ind w:left="142"/>
      </w:pPr>
    </w:p>
    <w:p w14:paraId="0764DA6B" w14:textId="77777777" w:rsidR="00455F33" w:rsidRDefault="00455F33" w:rsidP="002B0460">
      <w:pPr>
        <w:ind w:left="142"/>
      </w:pPr>
    </w:p>
    <w:p w14:paraId="431BDC84" w14:textId="77777777" w:rsidR="00455F33" w:rsidRDefault="00455F33" w:rsidP="002B0460">
      <w:pPr>
        <w:ind w:left="142"/>
      </w:pPr>
    </w:p>
    <w:p w14:paraId="1EE77CC9" w14:textId="77777777" w:rsidR="00455F33" w:rsidRDefault="00455F33" w:rsidP="002B0460">
      <w:pPr>
        <w:ind w:left="142"/>
      </w:pPr>
    </w:p>
    <w:p w14:paraId="31AAF3C7" w14:textId="77777777" w:rsidR="00455F33" w:rsidRDefault="00455F33" w:rsidP="002B0460">
      <w:pPr>
        <w:ind w:left="142"/>
      </w:pPr>
    </w:p>
    <w:p w14:paraId="0656DB15" w14:textId="77777777" w:rsidR="00455F33" w:rsidRDefault="00455F33" w:rsidP="002B0460">
      <w:pPr>
        <w:ind w:left="142"/>
      </w:pPr>
    </w:p>
    <w:p w14:paraId="4D1F7A89" w14:textId="77777777" w:rsidR="00455F33" w:rsidRDefault="00455F33" w:rsidP="002B0460">
      <w:pPr>
        <w:ind w:left="142"/>
      </w:pPr>
    </w:p>
    <w:p w14:paraId="4BACC5AA" w14:textId="77777777" w:rsidR="00455F33" w:rsidRPr="00455F33" w:rsidRDefault="00EC0C6C" w:rsidP="002B0460">
      <w:pPr>
        <w:ind w:left="142"/>
        <w:rPr>
          <w:color w:val="404040" w:themeColor="text1" w:themeTint="BF"/>
          <w:sz w:val="44"/>
        </w:rPr>
      </w:pPr>
      <w:r w:rsidRPr="00EC0C6C">
        <w:rPr>
          <w:color w:val="404040" w:themeColor="text1" w:themeTint="BF"/>
          <w:sz w:val="44"/>
        </w:rPr>
        <w:t>PROPOSTA PARA UM PLANO ESTRATÉGICO DE SUSTENTABILIDADE DA UNIVERSIDADE DO ALGARVE</w:t>
      </w:r>
    </w:p>
    <w:p w14:paraId="3E27FA2D" w14:textId="77777777" w:rsidR="00455F33" w:rsidRPr="00455F33" w:rsidRDefault="00EC0C6C" w:rsidP="002B0460">
      <w:pPr>
        <w:ind w:left="142"/>
        <w:rPr>
          <w:color w:val="404040" w:themeColor="text1" w:themeTint="BF"/>
          <w:sz w:val="28"/>
        </w:rPr>
      </w:pPr>
      <w:r>
        <w:rPr>
          <w:color w:val="404040" w:themeColor="text1" w:themeTint="BF"/>
          <w:sz w:val="28"/>
        </w:rPr>
        <w:t xml:space="preserve">Faro, 9 de </w:t>
      </w:r>
      <w:proofErr w:type="gramStart"/>
      <w:r>
        <w:rPr>
          <w:color w:val="404040" w:themeColor="text1" w:themeTint="BF"/>
          <w:sz w:val="28"/>
        </w:rPr>
        <w:t>Outubro</w:t>
      </w:r>
      <w:proofErr w:type="gramEnd"/>
      <w:r>
        <w:rPr>
          <w:color w:val="404040" w:themeColor="text1" w:themeTint="BF"/>
          <w:sz w:val="28"/>
        </w:rPr>
        <w:t xml:space="preserve"> de 2018</w:t>
      </w:r>
    </w:p>
    <w:p w14:paraId="1871C8E2" w14:textId="77777777" w:rsidR="00EE7DF4" w:rsidRDefault="00455F33" w:rsidP="00455F33">
      <w:pPr>
        <w:ind w:left="851"/>
        <w:rPr>
          <w:color w:val="404040" w:themeColor="text1" w:themeTint="BF"/>
        </w:rPr>
        <w:sectPr w:rsidR="00EE7DF4" w:rsidSect="000C648B">
          <w:footerReference w:type="default" r:id="rId10"/>
          <w:pgSz w:w="11900" w:h="16841"/>
          <w:pgMar w:top="942" w:right="766" w:bottom="1440" w:left="1000" w:header="0" w:footer="0" w:gutter="0"/>
          <w:pgNumType w:start="1"/>
          <w:cols w:space="0" w:equalWidth="0">
            <w:col w:w="10140"/>
          </w:cols>
          <w:titlePg/>
          <w:docGrid w:linePitch="360"/>
        </w:sectPr>
      </w:pPr>
      <w:r w:rsidRPr="00455F33">
        <w:rPr>
          <w:color w:val="404040" w:themeColor="text1" w:themeTint="BF"/>
        </w:rPr>
        <w:br w:type="page"/>
      </w:r>
    </w:p>
    <w:p w14:paraId="603437B4" w14:textId="77777777" w:rsidR="00455F33" w:rsidRPr="00455F33" w:rsidRDefault="00455F33" w:rsidP="00455F33">
      <w:pPr>
        <w:ind w:left="851"/>
        <w:rPr>
          <w:color w:val="404040" w:themeColor="text1" w:themeTint="BF"/>
        </w:rPr>
      </w:pPr>
    </w:p>
    <w:p w14:paraId="4E49D7AC" w14:textId="77777777" w:rsidR="00EC0C6C" w:rsidRPr="00D66B87" w:rsidRDefault="00EC0C6C" w:rsidP="00EC0C6C">
      <w:pPr>
        <w:jc w:val="both"/>
        <w:rPr>
          <w:b/>
        </w:rPr>
      </w:pPr>
      <w:r>
        <w:rPr>
          <w:b/>
        </w:rPr>
        <w:t xml:space="preserve">PROPOSTA PARA UM </w:t>
      </w:r>
      <w:r w:rsidRPr="00D66B87">
        <w:rPr>
          <w:b/>
        </w:rPr>
        <w:t>PLANO ESTRATÉGICO DE SUSTENTABILIDADE DA UNIVERSIDADE DO ALGARVE</w:t>
      </w:r>
    </w:p>
    <w:p w14:paraId="16B6266D" w14:textId="77777777" w:rsidR="00CF32C6" w:rsidRDefault="00CF32C6" w:rsidP="00EC0C6C">
      <w:pPr>
        <w:jc w:val="both"/>
      </w:pPr>
      <w:r>
        <w:t xml:space="preserve">A presente proposta serve de elemento para a abertura de uma discussão sobre a necessidade de estabelecimento de um plano estratégico de sustentabilidade da </w:t>
      </w:r>
      <w:proofErr w:type="spellStart"/>
      <w:r>
        <w:t>UAlg</w:t>
      </w:r>
      <w:proofErr w:type="spellEnd"/>
      <w:r>
        <w:t xml:space="preserve">, e do caminho para a sua implementação. Os indicadores de sustentabilidade </w:t>
      </w:r>
      <w:r w:rsidR="00C0380B">
        <w:t xml:space="preserve">para a universidade </w:t>
      </w:r>
      <w:r>
        <w:t xml:space="preserve">apontam já para um peso significativo do consumo de energia e das deslocações pendulares diárias para </w:t>
      </w:r>
      <w:r w:rsidR="00C0380B">
        <w:t xml:space="preserve">a pegada ecológica da instituição, com pesos superiores aos das usas congéneres internacionais (Nunes </w:t>
      </w:r>
      <w:proofErr w:type="spellStart"/>
      <w:r w:rsidR="00C0380B">
        <w:t>et</w:t>
      </w:r>
      <w:proofErr w:type="spellEnd"/>
      <w:r w:rsidR="00C0380B">
        <w:t xml:space="preserve"> al., 2013)</w:t>
      </w:r>
      <w:r w:rsidR="00C0380B">
        <w:rPr>
          <w:rStyle w:val="Refdenotaderodap"/>
        </w:rPr>
        <w:footnoteReference w:id="1"/>
      </w:r>
      <w:r w:rsidR="00C0380B">
        <w:t>, justificando só por si que se atue no sentido da sua redução.</w:t>
      </w:r>
    </w:p>
    <w:p w14:paraId="58049C22" w14:textId="77777777" w:rsidR="00EC0C6C" w:rsidRDefault="00EC0C6C" w:rsidP="00EC0C6C">
      <w:pPr>
        <w:jc w:val="both"/>
      </w:pPr>
      <w:r>
        <w:t>O Plano Estratégico da Universidade do Algarve 2018-2021 (versão provisória) prevê no seu “Objetivo Estratégico 3: Aumentar o impacto da Universidade na Sociedade. Linha de Ação 3.1: Contribuir para o desenvolvimento sustentável”</w:t>
      </w:r>
    </w:p>
    <w:p w14:paraId="43E6ABFA" w14:textId="77777777" w:rsidR="00EC0C6C" w:rsidRDefault="00EC0C6C" w:rsidP="00EC0C6C">
      <w:pPr>
        <w:jc w:val="both"/>
      </w:pPr>
      <w:r>
        <w:t>Assume que as instituições de ensino superior</w:t>
      </w:r>
      <w:r w:rsidRPr="00555349">
        <w:t xml:space="preserve"> </w:t>
      </w:r>
      <w:r>
        <w:t>(IES) têm um papel determinante no desenvolvimento sustentável., através promoção e produção de conhecimento (ensino e investigação), da transferência de conhecimento e do seu comprometimento com a sociedade. O seu impacto será tanto mais determinante quanto maior for o seu compromisso com a sociedade, o seu contributo para uma cidadania ativa dos membros da comunidade académica (estudantes, docentes, investigadores e não docentes) e para a prestação de serviços à sociedade. O resultado das suas atividades deve contribuir para o desenvolvimento económico e social através do estabelecimento de relações estreitas com a comunidade e da reflexão e promoção de abordagens éticas, ecológicas e socialmente responsáveis aos desafios atuais.</w:t>
      </w:r>
    </w:p>
    <w:p w14:paraId="036077AE" w14:textId="77777777" w:rsidR="00EC0C6C" w:rsidRDefault="00EC0C6C" w:rsidP="00EC0C6C">
      <w:pPr>
        <w:jc w:val="both"/>
      </w:pPr>
      <w:r>
        <w:t>Refere ainda que o impacto das IES no desenvolvimento sustentável será tanto maior quanto a sua capacidade de expandir o conhecimento humano através da educação e da promoção do conhecimento com qualidade, colocando-os ao serviço da sociedade. A Universidade do Algarve tem este compromisso com a sociedade estabelecido na sua missão, visão e valores, pelo que deverá assumir cada vez mais a sua responsabilidade social, com o consequente contributo para o desenvolvimento sustentável.</w:t>
      </w:r>
    </w:p>
    <w:p w14:paraId="26DC0A3B" w14:textId="77777777" w:rsidR="00EC0C6C" w:rsidRDefault="00EC0C6C" w:rsidP="00EC0C6C">
      <w:pPr>
        <w:jc w:val="both"/>
      </w:pPr>
      <w:r>
        <w:t>Prevê a potenciação das iniciativas da comunidade académica que contribuam para o impacto positivo da Universidade, quer na própria comunidade académica quer na comunidade em geral, a integração de estudantes em projetos e programas de extensão e de investigação aplicada, entre outras atividades que possam contribuir para o desenvolvimento sustentável e para a afirmação da Universidade como uma organização com responsabilidade social.</w:t>
      </w:r>
    </w:p>
    <w:p w14:paraId="62813FDD" w14:textId="77777777" w:rsidR="00EC0C6C" w:rsidRDefault="00EC0C6C" w:rsidP="00EC0C6C">
      <w:pPr>
        <w:jc w:val="both"/>
      </w:pPr>
      <w:r>
        <w:t xml:space="preserve">Neste sentido está em linha com as orientações estratégicas das instituições de ensino superior, que desde a </w:t>
      </w:r>
      <w:r w:rsidRPr="00555349">
        <w:t>Declaração de Estocolmo de 1973, primeira declaração a reconhecer formalmente a educação como indispensável para a promoção da proteção ambiental</w:t>
      </w:r>
      <w:r>
        <w:t>, têm vindo incorporar políticas de sustentabilidade nos seus planos estratégicos (Matos, 2015)</w:t>
      </w:r>
      <w:r>
        <w:rPr>
          <w:rStyle w:val="Refdenotaderodap"/>
        </w:rPr>
        <w:footnoteReference w:id="2"/>
      </w:r>
      <w:r>
        <w:t>.</w:t>
      </w:r>
    </w:p>
    <w:p w14:paraId="15D67B28" w14:textId="77777777" w:rsidR="00EC0C6C" w:rsidRDefault="00EC0C6C" w:rsidP="00EC0C6C">
      <w:pPr>
        <w:jc w:val="both"/>
      </w:pPr>
      <w:r>
        <w:t>Algumas Universidades Portuguesas ao elaborarem o seu plano estratégico têm já presente a sustentabilidade ambiental, como é o caso da Universidade de Coimbra (Plano Estratégico da UC 2015-2019; da Universidade do Minho (Programa de Ação Quadriénio 2013-2017), da UTAD (Plano Estratégico da UTAD) e da Universidade do Porto (Plano Estratégico e grandes linhas de Ação 2011-2015)</w:t>
      </w:r>
    </w:p>
    <w:p w14:paraId="603F6773" w14:textId="14EB1550" w:rsidR="00EC0C6C" w:rsidRDefault="00EC0C6C" w:rsidP="00EC0C6C">
      <w:pPr>
        <w:jc w:val="both"/>
      </w:pPr>
      <w:r>
        <w:t xml:space="preserve">O </w:t>
      </w:r>
      <w:r w:rsidRPr="00EC0C6C">
        <w:t xml:space="preserve">Plano Estratégico da Universidade do Algarve 2018-2021 </w:t>
      </w:r>
      <w:r>
        <w:t>não prevê neste momento o desenvolvimento de um Plano de Sustentabilidade (ambiental</w:t>
      </w:r>
      <w:r w:rsidR="00D91A42">
        <w:t xml:space="preserve">, </w:t>
      </w:r>
      <w:r>
        <w:t>social</w:t>
      </w:r>
      <w:r w:rsidR="00D91A42">
        <w:t xml:space="preserve"> e económica</w:t>
      </w:r>
      <w:r>
        <w:t xml:space="preserve">), que implemente esta estratégia de sustentabilidade. </w:t>
      </w:r>
    </w:p>
    <w:p w14:paraId="7B709046" w14:textId="77777777" w:rsidR="00EC0C6C" w:rsidRDefault="00EC0C6C" w:rsidP="00EC0C6C">
      <w:pPr>
        <w:jc w:val="both"/>
      </w:pPr>
      <w:r>
        <w:t xml:space="preserve">O plano de sustentabilidade deverá comportar as seguintes áreas de atuação: </w:t>
      </w:r>
    </w:p>
    <w:p w14:paraId="571F165A" w14:textId="6621BB9F" w:rsidR="00E65B0B" w:rsidRDefault="00E65B0B" w:rsidP="00E65B0B">
      <w:pPr>
        <w:pStyle w:val="PargrafodaLista"/>
        <w:numPr>
          <w:ilvl w:val="0"/>
          <w:numId w:val="1"/>
        </w:numPr>
        <w:jc w:val="both"/>
      </w:pPr>
      <w:r>
        <w:lastRenderedPageBreak/>
        <w:t>Gestão de energia,</w:t>
      </w:r>
    </w:p>
    <w:p w14:paraId="5EA95BCD" w14:textId="3727B5ED" w:rsidR="00E65B0B" w:rsidRDefault="00E65B0B" w:rsidP="00E65B0B">
      <w:pPr>
        <w:pStyle w:val="PargrafodaLista"/>
        <w:numPr>
          <w:ilvl w:val="0"/>
          <w:numId w:val="1"/>
        </w:numPr>
        <w:jc w:val="both"/>
      </w:pPr>
      <w:r>
        <w:t>Gestão de edificados,</w:t>
      </w:r>
    </w:p>
    <w:p w14:paraId="2233B0E6" w14:textId="01FB7F26" w:rsidR="00E65B0B" w:rsidRDefault="00E65B0B" w:rsidP="00E65B0B">
      <w:pPr>
        <w:pStyle w:val="PargrafodaLista"/>
        <w:numPr>
          <w:ilvl w:val="0"/>
          <w:numId w:val="1"/>
        </w:numPr>
        <w:jc w:val="both"/>
      </w:pPr>
      <w:r>
        <w:t>Bem-estar (incluindo a qualidade física e visual dos espaços de ensino e de lazer, da alimentação e da atividade física),</w:t>
      </w:r>
    </w:p>
    <w:p w14:paraId="341630D6" w14:textId="4E343708" w:rsidR="00E65B0B" w:rsidRDefault="00E65B0B" w:rsidP="00E65B0B">
      <w:pPr>
        <w:pStyle w:val="PargrafodaLista"/>
        <w:numPr>
          <w:ilvl w:val="0"/>
          <w:numId w:val="1"/>
        </w:numPr>
        <w:jc w:val="both"/>
      </w:pPr>
      <w:r>
        <w:t>Mobilidade dentro da instituição e dos movimentos pendulares,</w:t>
      </w:r>
    </w:p>
    <w:p w14:paraId="525C4DF2" w14:textId="25B95DF5" w:rsidR="00E65B0B" w:rsidRDefault="00E65B0B" w:rsidP="00E65B0B">
      <w:pPr>
        <w:pStyle w:val="PargrafodaLista"/>
        <w:numPr>
          <w:ilvl w:val="0"/>
          <w:numId w:val="1"/>
        </w:numPr>
        <w:jc w:val="both"/>
      </w:pPr>
      <w:r>
        <w:t>Gestão de fluxos de massa (emissões atmosféricas, água, consumíveis, resíduos, e águas residuais),</w:t>
      </w:r>
    </w:p>
    <w:p w14:paraId="3A270C57" w14:textId="53563E7E" w:rsidR="00E65B0B" w:rsidRDefault="00E65B0B" w:rsidP="00E65B0B">
      <w:pPr>
        <w:pStyle w:val="PargrafodaLista"/>
        <w:numPr>
          <w:ilvl w:val="0"/>
          <w:numId w:val="1"/>
        </w:numPr>
        <w:jc w:val="both"/>
      </w:pPr>
      <w:r>
        <w:t>Capacidade de liderança para construir uma universidade sustentável,</w:t>
      </w:r>
    </w:p>
    <w:p w14:paraId="07112DC4" w14:textId="2EA85459" w:rsidR="00E65B0B" w:rsidRDefault="00E65B0B" w:rsidP="00E65B0B">
      <w:pPr>
        <w:pStyle w:val="PargrafodaLista"/>
        <w:numPr>
          <w:ilvl w:val="0"/>
          <w:numId w:val="1"/>
        </w:numPr>
        <w:jc w:val="both"/>
      </w:pPr>
      <w:r>
        <w:t>Compromisso com a sociedade e desencadear governança,</w:t>
      </w:r>
    </w:p>
    <w:p w14:paraId="3915689C" w14:textId="185CBD53" w:rsidR="00E65B0B" w:rsidRDefault="00E65B0B" w:rsidP="00E65B0B">
      <w:pPr>
        <w:pStyle w:val="PargrafodaLista"/>
        <w:numPr>
          <w:ilvl w:val="0"/>
          <w:numId w:val="1"/>
        </w:numPr>
        <w:jc w:val="both"/>
      </w:pPr>
      <w:r>
        <w:t>Compras públicas sustentáveis,</w:t>
      </w:r>
    </w:p>
    <w:p w14:paraId="055AE930" w14:textId="38D7DDA3" w:rsidR="00E65B0B" w:rsidRDefault="00E65B0B" w:rsidP="00E65B0B">
      <w:pPr>
        <w:pStyle w:val="PargrafodaLista"/>
        <w:numPr>
          <w:ilvl w:val="0"/>
          <w:numId w:val="1"/>
        </w:numPr>
        <w:jc w:val="both"/>
      </w:pPr>
      <w:r>
        <w:t>Desenvolvimento de curricula sobre organizações e espaços sustentáveis, inclusivas e inteligentes (incluindo unidades disciplinares nos cursos existentes, e reforço da formação avançada neste domínio),</w:t>
      </w:r>
    </w:p>
    <w:p w14:paraId="0BB098FA" w14:textId="4C5E90CD" w:rsidR="00E65B0B" w:rsidRDefault="00E65B0B" w:rsidP="00E65B0B">
      <w:pPr>
        <w:pStyle w:val="PargrafodaLista"/>
        <w:numPr>
          <w:ilvl w:val="0"/>
          <w:numId w:val="1"/>
        </w:numPr>
        <w:jc w:val="both"/>
      </w:pPr>
      <w:r>
        <w:t>Investigação científica e tecnológica de suporte ao desenvolvimento sustentável,</w:t>
      </w:r>
    </w:p>
    <w:p w14:paraId="39161DE7" w14:textId="77777777" w:rsidR="00E65B0B" w:rsidRDefault="00E65B0B" w:rsidP="00E65B0B">
      <w:pPr>
        <w:pStyle w:val="PargrafodaLista"/>
        <w:numPr>
          <w:ilvl w:val="0"/>
          <w:numId w:val="1"/>
        </w:numPr>
        <w:jc w:val="both"/>
      </w:pPr>
      <w:r>
        <w:t>Transferência de conhecimento para a sociedade</w:t>
      </w:r>
    </w:p>
    <w:p w14:paraId="057B8B58" w14:textId="2BA020C6" w:rsidR="00B7005B" w:rsidRDefault="00B7005B" w:rsidP="00E65B0B">
      <w:pPr>
        <w:pStyle w:val="PargrafodaLista"/>
        <w:numPr>
          <w:ilvl w:val="0"/>
          <w:numId w:val="1"/>
        </w:numPr>
        <w:jc w:val="both"/>
      </w:pPr>
      <w:r w:rsidRPr="00B7005B">
        <w:t>Plano de comunicação/marke</w:t>
      </w:r>
      <w:r w:rsidR="0021660B">
        <w:t>ti</w:t>
      </w:r>
      <w:r w:rsidRPr="00B7005B">
        <w:t>ng.</w:t>
      </w:r>
    </w:p>
    <w:p w14:paraId="6F9D6510" w14:textId="77777777" w:rsidR="00EC0C6C" w:rsidRDefault="00EC0C6C" w:rsidP="00EC0C6C">
      <w:pPr>
        <w:jc w:val="both"/>
      </w:pPr>
      <w:r>
        <w:t xml:space="preserve">O Plano deve ser revisto a cada três anos. Será gerido por uma Comissão Técnica presidida pelo Reitor e para a qual devem ser convidados representantes dos docentes, alunos e funcionários. Deve contar ainda com representantes da sociedade civil. A participação pública deve ser incentivada e facilitada por canais simplificados de comunicação com a Comissão. </w:t>
      </w:r>
    </w:p>
    <w:p w14:paraId="043B1C90" w14:textId="77777777" w:rsidR="00EC0C6C" w:rsidRDefault="00EC0C6C" w:rsidP="00EC0C6C">
      <w:pPr>
        <w:jc w:val="both"/>
      </w:pPr>
      <w:r>
        <w:t xml:space="preserve">Os resultados da implementação do Plano devem ser publicitados anualmente. </w:t>
      </w:r>
    </w:p>
    <w:p w14:paraId="6AC37CA1" w14:textId="77777777" w:rsidR="00EC0C6C" w:rsidRDefault="00EC0C6C" w:rsidP="00EC0C6C">
      <w:pPr>
        <w:jc w:val="both"/>
      </w:pPr>
      <w:r>
        <w:t>A Documentação do Sistema de Sustentabilidade resultante da implementação do Plano deverá incluir:</w:t>
      </w:r>
    </w:p>
    <w:p w14:paraId="68910ECB" w14:textId="77777777" w:rsidR="00EC0C6C" w:rsidRDefault="00EC0C6C" w:rsidP="00EC0C6C">
      <w:pPr>
        <w:pStyle w:val="PargrafodaLista"/>
        <w:numPr>
          <w:ilvl w:val="0"/>
          <w:numId w:val="2"/>
        </w:numPr>
        <w:jc w:val="both"/>
      </w:pPr>
      <w:r>
        <w:t>Diagnóstico para a Sustentabilidade;</w:t>
      </w:r>
    </w:p>
    <w:p w14:paraId="1FF16793" w14:textId="77777777" w:rsidR="00EC0C6C" w:rsidRDefault="00EC0C6C" w:rsidP="00EC0C6C">
      <w:pPr>
        <w:pStyle w:val="PargrafodaLista"/>
        <w:numPr>
          <w:ilvl w:val="0"/>
          <w:numId w:val="2"/>
        </w:numPr>
        <w:jc w:val="both"/>
      </w:pPr>
      <w:r>
        <w:t>Visão Estratégica;</w:t>
      </w:r>
    </w:p>
    <w:p w14:paraId="0B1F467A" w14:textId="77777777" w:rsidR="00EC0C6C" w:rsidRDefault="00EC0C6C" w:rsidP="00EC0C6C">
      <w:pPr>
        <w:pStyle w:val="PargrafodaLista"/>
        <w:numPr>
          <w:ilvl w:val="0"/>
          <w:numId w:val="2"/>
        </w:numPr>
        <w:jc w:val="both"/>
      </w:pPr>
      <w:r>
        <w:t>Política de Sustentabilidade;</w:t>
      </w:r>
    </w:p>
    <w:p w14:paraId="49DF6227" w14:textId="77777777" w:rsidR="00EC0C6C" w:rsidRDefault="00EC0C6C" w:rsidP="00EC0C6C">
      <w:pPr>
        <w:pStyle w:val="PargrafodaLista"/>
        <w:numPr>
          <w:ilvl w:val="0"/>
          <w:numId w:val="2"/>
        </w:numPr>
        <w:jc w:val="both"/>
      </w:pPr>
      <w:r>
        <w:t>Carta de Compromisso;</w:t>
      </w:r>
    </w:p>
    <w:p w14:paraId="19C555FA" w14:textId="77777777" w:rsidR="00EC0C6C" w:rsidRDefault="00EC0C6C" w:rsidP="00EC0C6C">
      <w:pPr>
        <w:pStyle w:val="PargrafodaLista"/>
        <w:numPr>
          <w:ilvl w:val="0"/>
          <w:numId w:val="2"/>
        </w:numPr>
        <w:jc w:val="both"/>
      </w:pPr>
      <w:r>
        <w:t>Plano de Ação;</w:t>
      </w:r>
    </w:p>
    <w:p w14:paraId="42800933" w14:textId="77777777" w:rsidR="00EC0C6C" w:rsidRDefault="00EC0C6C" w:rsidP="00EC0C6C">
      <w:pPr>
        <w:pStyle w:val="PargrafodaLista"/>
        <w:numPr>
          <w:ilvl w:val="0"/>
          <w:numId w:val="2"/>
        </w:numPr>
        <w:jc w:val="both"/>
      </w:pPr>
      <w:r>
        <w:t>Relatório de Monitorização;</w:t>
      </w:r>
    </w:p>
    <w:p w14:paraId="44EDB7E7" w14:textId="77777777" w:rsidR="00EC0C6C" w:rsidRDefault="00EC0C6C" w:rsidP="00EC0C6C">
      <w:pPr>
        <w:pStyle w:val="PargrafodaLista"/>
        <w:numPr>
          <w:ilvl w:val="0"/>
          <w:numId w:val="2"/>
        </w:numPr>
        <w:jc w:val="both"/>
      </w:pPr>
      <w:r>
        <w:t>Indicadores de Desempenho do SSL;</w:t>
      </w:r>
    </w:p>
    <w:p w14:paraId="6EB4F29B" w14:textId="77777777" w:rsidR="00EC0C6C" w:rsidRDefault="00EC0C6C" w:rsidP="00EC0C6C">
      <w:pPr>
        <w:pStyle w:val="PargrafodaLista"/>
        <w:numPr>
          <w:ilvl w:val="0"/>
          <w:numId w:val="2"/>
        </w:numPr>
        <w:jc w:val="both"/>
      </w:pPr>
      <w:r>
        <w:t>Relatórios de Desempenho do Sistema;</w:t>
      </w:r>
    </w:p>
    <w:p w14:paraId="2ECC0E69" w14:textId="77777777" w:rsidR="00EC0C6C" w:rsidRDefault="00EC0C6C" w:rsidP="00EC0C6C">
      <w:pPr>
        <w:pStyle w:val="PargrafodaLista"/>
        <w:numPr>
          <w:ilvl w:val="0"/>
          <w:numId w:val="2"/>
        </w:numPr>
        <w:jc w:val="both"/>
      </w:pPr>
      <w:r>
        <w:t>Documentos, procedimentos e registos necessários para o Controlo e Revisão do Sistema;</w:t>
      </w:r>
    </w:p>
    <w:p w14:paraId="65518D69" w14:textId="77777777" w:rsidR="00EC0C6C" w:rsidRDefault="00EC0C6C" w:rsidP="00EC0C6C">
      <w:pPr>
        <w:pStyle w:val="PargrafodaLista"/>
        <w:numPr>
          <w:ilvl w:val="0"/>
          <w:numId w:val="2"/>
        </w:numPr>
        <w:jc w:val="both"/>
      </w:pPr>
      <w:r>
        <w:t>Relatórios de Sustentabilidade</w:t>
      </w:r>
    </w:p>
    <w:p w14:paraId="0AAA8D60" w14:textId="77777777" w:rsidR="006773ED" w:rsidRDefault="00EC0C6C" w:rsidP="00EC0C6C">
      <w:pPr>
        <w:jc w:val="both"/>
      </w:pPr>
      <w:r>
        <w:t>A implementação dos Sistemas de Sustentabilidade em IES é atualmente facilitada por sistemas normalizados específicos, com diverso grau de complexidade, variando de sistemas relativamente simplificados e específicos, incluindo</w:t>
      </w:r>
      <w:r w:rsidR="006773ED">
        <w:t>:</w:t>
      </w:r>
    </w:p>
    <w:p w14:paraId="2518B466" w14:textId="77777777" w:rsidR="007457E5" w:rsidRDefault="006773ED" w:rsidP="006773ED">
      <w:pPr>
        <w:pStyle w:val="PargrafodaLista"/>
        <w:numPr>
          <w:ilvl w:val="0"/>
          <w:numId w:val="11"/>
        </w:numPr>
        <w:jc w:val="both"/>
        <w:rPr>
          <w:lang w:val="en-US"/>
        </w:rPr>
      </w:pPr>
      <w:r w:rsidRPr="00E65B0B">
        <w:rPr>
          <w:i/>
        </w:rPr>
        <w:t xml:space="preserve"> </w:t>
      </w:r>
      <w:proofErr w:type="spellStart"/>
      <w:r w:rsidR="00EC0C6C" w:rsidRPr="007457E5">
        <w:rPr>
          <w:i/>
          <w:lang w:val="en-US"/>
        </w:rPr>
        <w:t>EcoCampus</w:t>
      </w:r>
      <w:proofErr w:type="spellEnd"/>
      <w:r w:rsidR="00EC0C6C" w:rsidRPr="007457E5">
        <w:rPr>
          <w:lang w:val="en-US"/>
        </w:rPr>
        <w:t xml:space="preserve"> (//ecocampus.uk)</w:t>
      </w:r>
      <w:r w:rsidR="007457E5">
        <w:rPr>
          <w:lang w:val="en-US"/>
        </w:rPr>
        <w:t>;</w:t>
      </w:r>
    </w:p>
    <w:p w14:paraId="2FD9DDE8" w14:textId="371B159B" w:rsidR="006773ED" w:rsidRPr="007457E5" w:rsidRDefault="00EC0C6C" w:rsidP="006773ED">
      <w:pPr>
        <w:pStyle w:val="PargrafodaLista"/>
        <w:numPr>
          <w:ilvl w:val="0"/>
          <w:numId w:val="11"/>
        </w:numPr>
        <w:jc w:val="both"/>
        <w:rPr>
          <w:lang w:val="en-US"/>
        </w:rPr>
      </w:pPr>
      <w:proofErr w:type="spellStart"/>
      <w:r w:rsidRPr="007457E5">
        <w:rPr>
          <w:i/>
          <w:lang w:val="en-US"/>
        </w:rPr>
        <w:t>EcoBUDGET</w:t>
      </w:r>
      <w:proofErr w:type="spellEnd"/>
      <w:r w:rsidRPr="007457E5">
        <w:rPr>
          <w:lang w:val="en-US"/>
        </w:rPr>
        <w:t xml:space="preserve"> (//webcentre.ecobudget.org)</w:t>
      </w:r>
      <w:r w:rsidR="006773ED" w:rsidRPr="007457E5">
        <w:rPr>
          <w:lang w:val="en-US"/>
        </w:rPr>
        <w:t>;</w:t>
      </w:r>
    </w:p>
    <w:p w14:paraId="3F1AB397" w14:textId="77777777" w:rsidR="00496ECB" w:rsidRPr="00E65B0B" w:rsidRDefault="00EC0C6C" w:rsidP="006773ED">
      <w:pPr>
        <w:pStyle w:val="PargrafodaLista"/>
        <w:numPr>
          <w:ilvl w:val="0"/>
          <w:numId w:val="11"/>
        </w:numPr>
        <w:jc w:val="both"/>
        <w:rPr>
          <w:lang w:val="en-US"/>
        </w:rPr>
      </w:pPr>
      <w:r w:rsidRPr="00E65B0B">
        <w:rPr>
          <w:i/>
          <w:lang w:val="en-US"/>
        </w:rPr>
        <w:t>Eco-Lighthouse</w:t>
      </w:r>
      <w:r w:rsidRPr="00E65B0B">
        <w:rPr>
          <w:lang w:val="en-US"/>
        </w:rPr>
        <w:t xml:space="preserve"> (//eco-lighthouse.org), a</w:t>
      </w:r>
    </w:p>
    <w:p w14:paraId="082DB365" w14:textId="1F7E8638" w:rsidR="00496ECB" w:rsidRDefault="00CB505B" w:rsidP="006773ED">
      <w:pPr>
        <w:pStyle w:val="PargrafodaLista"/>
        <w:numPr>
          <w:ilvl w:val="0"/>
          <w:numId w:val="11"/>
        </w:numPr>
        <w:jc w:val="both"/>
        <w:rPr>
          <w:lang w:val="en-US"/>
        </w:rPr>
      </w:pPr>
      <w:r w:rsidRPr="00CB505B">
        <w:rPr>
          <w:lang w:val="en-US"/>
        </w:rPr>
        <w:t>The Sustainability Tracking, Assessment &amp; Rating System™ (STARS)</w:t>
      </w:r>
      <w:r>
        <w:rPr>
          <w:lang w:val="en-US"/>
        </w:rPr>
        <w:t xml:space="preserve"> (</w:t>
      </w:r>
      <w:r w:rsidR="008E4964" w:rsidRPr="008E4964">
        <w:rPr>
          <w:lang w:val="en-US"/>
        </w:rPr>
        <w:t>//stars.aashe.org</w:t>
      </w:r>
      <w:r w:rsidR="008E4964">
        <w:rPr>
          <w:lang w:val="en-US"/>
        </w:rPr>
        <w:t>)</w:t>
      </w:r>
    </w:p>
    <w:p w14:paraId="53EFE2D1" w14:textId="0E4C60AE" w:rsidR="008E4964" w:rsidRPr="007457E5" w:rsidRDefault="007457E5" w:rsidP="006773ED">
      <w:pPr>
        <w:pStyle w:val="PargrafodaLista"/>
        <w:numPr>
          <w:ilvl w:val="0"/>
          <w:numId w:val="11"/>
        </w:numPr>
        <w:jc w:val="both"/>
      </w:pPr>
      <w:proofErr w:type="spellStart"/>
      <w:r w:rsidRPr="007457E5">
        <w:t>Eco-Escolas</w:t>
      </w:r>
      <w:proofErr w:type="spellEnd"/>
      <w:r w:rsidRPr="007457E5">
        <w:t xml:space="preserve"> (//ecoescolas.abae.pt</w:t>
      </w:r>
      <w:r>
        <w:t>)</w:t>
      </w:r>
    </w:p>
    <w:p w14:paraId="04AAE8FD" w14:textId="3E704322" w:rsidR="00EC0C6C" w:rsidRDefault="00496ECB" w:rsidP="007457E5">
      <w:pPr>
        <w:jc w:val="both"/>
      </w:pPr>
      <w:r>
        <w:t xml:space="preserve">Dos sistemas mais completos/complexos </w:t>
      </w:r>
      <w:r w:rsidR="00EC0C6C">
        <w:t>destacam</w:t>
      </w:r>
      <w:r>
        <w:t>-se</w:t>
      </w:r>
      <w:r w:rsidR="00EC0C6C">
        <w:t xml:space="preserve"> o </w:t>
      </w:r>
      <w:r w:rsidR="00EC0C6C" w:rsidRPr="008772B9">
        <w:t xml:space="preserve">Sistema Comunitário de </w:t>
      </w:r>
      <w:proofErr w:type="spellStart"/>
      <w:r w:rsidR="00EC0C6C" w:rsidRPr="008772B9">
        <w:t>Ecogestão</w:t>
      </w:r>
      <w:proofErr w:type="spellEnd"/>
      <w:r w:rsidR="00EC0C6C" w:rsidRPr="008772B9">
        <w:t xml:space="preserve"> e Auditoria (EMAS) (</w:t>
      </w:r>
      <w:r w:rsidR="00EC0C6C" w:rsidRPr="00496ECB">
        <w:rPr>
          <w:bCs/>
          <w:lang w:val="pt-BR"/>
        </w:rPr>
        <w:t>//emas.apambiente.pt/) e a norma ISO 14001 (Norma Portuguesa NP EN ISO 14001, 2015). Exemplos de “Termos de Compromisso da Instituição” e de” Relatório de Sustentabilidade” são incluindos como apêndice a esta proposta.</w:t>
      </w:r>
    </w:p>
    <w:p w14:paraId="2BB8DE58" w14:textId="77777777" w:rsidR="00EC0C6C" w:rsidRDefault="00EC0C6C" w:rsidP="00EC0C6C">
      <w:pPr>
        <w:jc w:val="both"/>
      </w:pPr>
      <w:r>
        <w:t>O Plano de Sustentabilidade e a implementação do Sistema de Sustentabilidade seriam realizados pela Comissão Técnica.</w:t>
      </w:r>
    </w:p>
    <w:p w14:paraId="6E36A4CA" w14:textId="77777777" w:rsidR="00E7391D" w:rsidRDefault="00E7391D" w:rsidP="00EC0C6C">
      <w:pPr>
        <w:jc w:val="both"/>
      </w:pPr>
    </w:p>
    <w:p w14:paraId="57C7FAE9" w14:textId="06601A6F" w:rsidR="008C5CE4" w:rsidRDefault="008C5CE4" w:rsidP="00EC0C6C">
      <w:pPr>
        <w:jc w:val="both"/>
      </w:pPr>
      <w:r>
        <w:t>Contacto:</w:t>
      </w:r>
    </w:p>
    <w:p w14:paraId="415CDCE2" w14:textId="3FD48A3C" w:rsidR="00EC0C6C" w:rsidRDefault="00EC0C6C" w:rsidP="00EC0C6C">
      <w:pPr>
        <w:jc w:val="both"/>
      </w:pPr>
      <w:r>
        <w:t xml:space="preserve">Luís </w:t>
      </w:r>
      <w:r w:rsidR="00E7391D">
        <w:t xml:space="preserve">M. </w:t>
      </w:r>
      <w:r>
        <w:t>Nunes</w:t>
      </w:r>
    </w:p>
    <w:p w14:paraId="22929B8D" w14:textId="2FE2D597" w:rsidR="004E40DB" w:rsidRDefault="004E40DB" w:rsidP="00EC0C6C">
      <w:pPr>
        <w:jc w:val="both"/>
      </w:pPr>
      <w:r>
        <w:t>(Professor Auxiliar, Faculdade de Ciências e Tecnologia</w:t>
      </w:r>
      <w:r w:rsidR="00E33D48">
        <w:t xml:space="preserve">, </w:t>
      </w:r>
      <w:proofErr w:type="spellStart"/>
      <w:r w:rsidR="00E33D48">
        <w:t>UAlg</w:t>
      </w:r>
      <w:proofErr w:type="spellEnd"/>
      <w:r>
        <w:t>)</w:t>
      </w:r>
    </w:p>
    <w:p w14:paraId="2C28BD5A" w14:textId="60202CEB" w:rsidR="008C5CE4" w:rsidRDefault="008C5CE4" w:rsidP="00EC0C6C">
      <w:pPr>
        <w:jc w:val="both"/>
      </w:pPr>
      <w:r>
        <w:t>E-mail: lnunes@ualg.pt</w:t>
      </w:r>
    </w:p>
    <w:p w14:paraId="6D6634B4" w14:textId="4D680B56" w:rsidR="00E7391D" w:rsidRDefault="00E7391D" w:rsidP="00C64CD6">
      <w:pPr>
        <w:jc w:val="both"/>
      </w:pPr>
      <w:bookmarkStart w:id="0" w:name="_GoBack"/>
      <w:bookmarkEnd w:id="0"/>
      <w:r>
        <w:br w:type="page"/>
      </w:r>
    </w:p>
    <w:p w14:paraId="0500DE59" w14:textId="77777777" w:rsidR="00E7391D" w:rsidRDefault="00E7391D" w:rsidP="00EC0C6C">
      <w:pPr>
        <w:jc w:val="both"/>
        <w:rPr>
          <w:b/>
        </w:rPr>
      </w:pPr>
      <w:r w:rsidRPr="00E7391D">
        <w:rPr>
          <w:b/>
        </w:rPr>
        <w:lastRenderedPageBreak/>
        <w:t>APÊNDICES</w:t>
      </w:r>
    </w:p>
    <w:p w14:paraId="0D5EA0AD" w14:textId="77777777" w:rsidR="00B04DC8" w:rsidRDefault="00B04DC8" w:rsidP="00EC0C6C">
      <w:pPr>
        <w:jc w:val="both"/>
        <w:rPr>
          <w:b/>
        </w:rPr>
      </w:pPr>
    </w:p>
    <w:p w14:paraId="0246C400" w14:textId="77777777" w:rsidR="00B04DC8" w:rsidRPr="00E7391D" w:rsidRDefault="00B04DC8" w:rsidP="00EC0C6C">
      <w:pPr>
        <w:jc w:val="both"/>
        <w:rPr>
          <w:b/>
        </w:rPr>
      </w:pPr>
      <w:r>
        <w:rPr>
          <w:b/>
        </w:rPr>
        <w:t>Índice:</w:t>
      </w:r>
    </w:p>
    <w:p w14:paraId="6FD9DB7C" w14:textId="77777777" w:rsidR="00E7391D" w:rsidRDefault="00B04DC8" w:rsidP="00E7391D">
      <w:pPr>
        <w:jc w:val="both"/>
      </w:pPr>
      <w:r w:rsidRPr="00B04DC8">
        <w:t>A.</w:t>
      </w:r>
      <w:r w:rsidRPr="00B04DC8">
        <w:tab/>
        <w:t>Exemplo de Termos de Compromisso da Instituição</w:t>
      </w:r>
    </w:p>
    <w:p w14:paraId="13C619B1" w14:textId="77777777" w:rsidR="00B04DC8" w:rsidRPr="00B04DC8" w:rsidRDefault="00B04DC8" w:rsidP="00E7391D">
      <w:pPr>
        <w:jc w:val="both"/>
        <w:rPr>
          <w:lang w:val="en-US"/>
        </w:rPr>
      </w:pPr>
      <w:r w:rsidRPr="00B04DC8">
        <w:rPr>
          <w:lang w:val="en-US"/>
        </w:rPr>
        <w:t>B.</w:t>
      </w:r>
      <w:r w:rsidRPr="00B04DC8">
        <w:rPr>
          <w:lang w:val="en-US"/>
        </w:rPr>
        <w:tab/>
        <w:t>ISCN-GULF Charter Report: Template for short form of reporting</w:t>
      </w:r>
    </w:p>
    <w:p w14:paraId="31D4463C" w14:textId="77777777" w:rsidR="00B04DC8" w:rsidRPr="00B04DC8" w:rsidRDefault="00B04DC8" w:rsidP="00E7391D">
      <w:pPr>
        <w:jc w:val="both"/>
        <w:rPr>
          <w:lang w:val="en-US"/>
        </w:rPr>
      </w:pPr>
    </w:p>
    <w:p w14:paraId="379748B5" w14:textId="77777777" w:rsidR="00B04DC8" w:rsidRDefault="00B04DC8" w:rsidP="00E7391D">
      <w:pPr>
        <w:jc w:val="both"/>
        <w:rPr>
          <w:lang w:val="en-US"/>
        </w:rPr>
      </w:pPr>
    </w:p>
    <w:p w14:paraId="41CD2A96" w14:textId="77777777" w:rsidR="00B04DC8" w:rsidRDefault="00B04DC8" w:rsidP="00E7391D">
      <w:pPr>
        <w:jc w:val="both"/>
        <w:rPr>
          <w:lang w:val="en-US"/>
        </w:rPr>
      </w:pPr>
    </w:p>
    <w:p w14:paraId="76E7865E" w14:textId="77777777" w:rsidR="00B04DC8" w:rsidRDefault="00B04DC8" w:rsidP="00E7391D">
      <w:pPr>
        <w:jc w:val="both"/>
        <w:rPr>
          <w:lang w:val="en-US"/>
        </w:rPr>
      </w:pPr>
    </w:p>
    <w:p w14:paraId="2B1AC819" w14:textId="77777777" w:rsidR="00B04DC8" w:rsidRDefault="00B04DC8" w:rsidP="00E7391D">
      <w:pPr>
        <w:jc w:val="both"/>
        <w:rPr>
          <w:lang w:val="en-US"/>
        </w:rPr>
      </w:pPr>
    </w:p>
    <w:p w14:paraId="3D7B3BFA" w14:textId="77777777" w:rsidR="00B04DC8" w:rsidRPr="00B04DC8" w:rsidRDefault="00B04DC8" w:rsidP="00E7391D">
      <w:pPr>
        <w:jc w:val="both"/>
        <w:rPr>
          <w:lang w:val="en-US"/>
        </w:rPr>
      </w:pPr>
    </w:p>
    <w:p w14:paraId="3BB8B7F1" w14:textId="77777777" w:rsidR="00617625" w:rsidRPr="00B04DC8" w:rsidRDefault="00B04DC8" w:rsidP="00B04DC8">
      <w:pPr>
        <w:pStyle w:val="PargrafodaLista"/>
        <w:numPr>
          <w:ilvl w:val="0"/>
          <w:numId w:val="4"/>
        </w:numPr>
        <w:jc w:val="both"/>
        <w:rPr>
          <w:b/>
        </w:rPr>
      </w:pPr>
      <w:r>
        <w:rPr>
          <w:b/>
        </w:rPr>
        <w:t xml:space="preserve">Exemplo de </w:t>
      </w:r>
      <w:r w:rsidRPr="00B04DC8">
        <w:rPr>
          <w:b/>
        </w:rPr>
        <w:t>Termos de Compromisso da Instituição</w:t>
      </w:r>
    </w:p>
    <w:p w14:paraId="38757563" w14:textId="77777777" w:rsidR="00B04DC8" w:rsidRDefault="00B04DC8" w:rsidP="00B04DC8">
      <w:pPr>
        <w:jc w:val="both"/>
      </w:pPr>
    </w:p>
    <w:p w14:paraId="0D2532D5" w14:textId="77777777" w:rsidR="00B04DC8" w:rsidRDefault="00B04DC8">
      <w:r>
        <w:br w:type="page"/>
      </w:r>
    </w:p>
    <w:p w14:paraId="671BBD04" w14:textId="77777777" w:rsidR="00B04DC8" w:rsidRPr="00B04DC8" w:rsidRDefault="00B04DC8" w:rsidP="00B04DC8">
      <w:pPr>
        <w:spacing w:after="0" w:line="0" w:lineRule="atLeast"/>
        <w:rPr>
          <w:rFonts w:ascii="Arial" w:eastAsia="Arial" w:hAnsi="Arial" w:cs="Arial"/>
          <w:b/>
          <w:sz w:val="20"/>
          <w:szCs w:val="20"/>
          <w:lang w:val="en-US" w:eastAsia="pt-PT"/>
        </w:rPr>
      </w:pPr>
      <w:bookmarkStart w:id="1" w:name="page1"/>
      <w:bookmarkEnd w:id="1"/>
      <w:r w:rsidRPr="00B04DC8">
        <w:rPr>
          <w:rFonts w:ascii="Calibri" w:eastAsia="Calibri" w:hAnsi="Calibri" w:cs="Arial"/>
          <w:noProof/>
          <w:sz w:val="20"/>
          <w:szCs w:val="20"/>
          <w:lang w:eastAsia="pt-PT"/>
        </w:rPr>
        <w:lastRenderedPageBreak/>
        <w:drawing>
          <wp:anchor distT="0" distB="0" distL="114300" distR="114300" simplePos="0" relativeHeight="251664384" behindDoc="1" locked="0" layoutInCell="1" allowOverlap="1" wp14:anchorId="0F7187F8" wp14:editId="1179F529">
            <wp:simplePos x="0" y="0"/>
            <wp:positionH relativeFrom="page">
              <wp:posOffset>4627245</wp:posOffset>
            </wp:positionH>
            <wp:positionV relativeFrom="page">
              <wp:posOffset>285750</wp:posOffset>
            </wp:positionV>
            <wp:extent cx="2345055" cy="799465"/>
            <wp:effectExtent l="0" t="0" r="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5055" cy="799465"/>
                    </a:xfrm>
                    <a:prstGeom prst="rect">
                      <a:avLst/>
                    </a:prstGeom>
                    <a:noFill/>
                  </pic:spPr>
                </pic:pic>
              </a:graphicData>
            </a:graphic>
            <wp14:sizeRelH relativeFrom="page">
              <wp14:pctWidth>0</wp14:pctWidth>
            </wp14:sizeRelH>
            <wp14:sizeRelV relativeFrom="page">
              <wp14:pctHeight>0</wp14:pctHeight>
            </wp14:sizeRelV>
          </wp:anchor>
        </w:drawing>
      </w:r>
      <w:r w:rsidRPr="00B04DC8">
        <w:rPr>
          <w:rFonts w:ascii="Arial" w:eastAsia="Arial" w:hAnsi="Arial" w:cs="Arial"/>
          <w:b/>
          <w:sz w:val="20"/>
          <w:szCs w:val="20"/>
          <w:lang w:val="en-US" w:eastAsia="pt-PT"/>
        </w:rPr>
        <w:t>Global University Leaders Forum (GULF)</w:t>
      </w:r>
    </w:p>
    <w:p w14:paraId="2E2F1FAA"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p>
    <w:p w14:paraId="60DE9519"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p>
    <w:p w14:paraId="560ABFD7" w14:textId="77777777" w:rsidR="00B04DC8" w:rsidRPr="00B04DC8" w:rsidRDefault="00B04DC8" w:rsidP="00B04DC8">
      <w:pPr>
        <w:spacing w:after="0" w:line="384" w:lineRule="exact"/>
        <w:rPr>
          <w:rFonts w:ascii="Times New Roman" w:eastAsia="Times New Roman" w:hAnsi="Times New Roman" w:cs="Arial"/>
          <w:sz w:val="24"/>
          <w:szCs w:val="20"/>
          <w:lang w:val="en-US" w:eastAsia="pt-PT"/>
        </w:rPr>
      </w:pPr>
    </w:p>
    <w:p w14:paraId="756E7A30" w14:textId="77777777" w:rsidR="00B04DC8" w:rsidRPr="00B04DC8" w:rsidRDefault="00B04DC8" w:rsidP="00B04DC8">
      <w:pPr>
        <w:spacing w:after="0" w:line="0" w:lineRule="atLeast"/>
        <w:rPr>
          <w:rFonts w:ascii="Arial" w:eastAsia="Arial" w:hAnsi="Arial" w:cs="Arial"/>
          <w:b/>
          <w:sz w:val="24"/>
          <w:szCs w:val="20"/>
          <w:lang w:val="en-US" w:eastAsia="pt-PT"/>
        </w:rPr>
      </w:pPr>
      <w:r w:rsidRPr="00B04DC8">
        <w:rPr>
          <w:rFonts w:ascii="Arial" w:eastAsia="Arial" w:hAnsi="Arial" w:cs="Arial"/>
          <w:b/>
          <w:sz w:val="24"/>
          <w:szCs w:val="20"/>
          <w:lang w:val="en-US" w:eastAsia="pt-PT"/>
        </w:rPr>
        <w:t>ISCN/GULF SUSTAINABLE CAMPUS CHARTER</w:t>
      </w:r>
    </w:p>
    <w:p w14:paraId="2A527089"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p>
    <w:p w14:paraId="37B3FD3B" w14:textId="77777777" w:rsidR="00B04DC8" w:rsidRPr="00B04DC8" w:rsidRDefault="00B04DC8" w:rsidP="00B04DC8">
      <w:pPr>
        <w:spacing w:after="0" w:line="313" w:lineRule="exact"/>
        <w:rPr>
          <w:rFonts w:ascii="Times New Roman" w:eastAsia="Times New Roman" w:hAnsi="Times New Roman" w:cs="Arial"/>
          <w:sz w:val="24"/>
          <w:szCs w:val="20"/>
          <w:lang w:val="en-US" w:eastAsia="pt-PT"/>
        </w:rPr>
      </w:pPr>
    </w:p>
    <w:p w14:paraId="0F068286" w14:textId="77777777" w:rsidR="00B04DC8" w:rsidRPr="00B04DC8" w:rsidRDefault="00B04DC8" w:rsidP="00B04DC8">
      <w:pPr>
        <w:spacing w:after="0" w:line="252" w:lineRule="auto"/>
        <w:ind w:right="80"/>
        <w:rPr>
          <w:rFonts w:ascii="Arial" w:eastAsia="Arial" w:hAnsi="Arial" w:cs="Arial"/>
          <w:sz w:val="19"/>
          <w:szCs w:val="20"/>
          <w:lang w:eastAsia="pt-PT"/>
        </w:rPr>
      </w:pPr>
      <w:r w:rsidRPr="00B04DC8">
        <w:rPr>
          <w:rFonts w:ascii="Arial" w:eastAsia="Arial" w:hAnsi="Arial" w:cs="Arial"/>
          <w:sz w:val="19"/>
          <w:szCs w:val="20"/>
          <w:lang w:val="en-US" w:eastAsia="pt-PT"/>
        </w:rPr>
        <w:t>The signatories of the ISCN/GULF Sustainable Campus Charter acknowledge that organizations of research and higher education have a unique role to play in developing the technologies, strategies, citizens, and leaders required for a more sustainable future. Signature of the present charter represents an organization’s public commitment to aligning its opera-</w:t>
      </w:r>
      <w:proofErr w:type="spellStart"/>
      <w:r w:rsidRPr="00B04DC8">
        <w:rPr>
          <w:rFonts w:ascii="Arial" w:eastAsia="Arial" w:hAnsi="Arial" w:cs="Arial"/>
          <w:sz w:val="19"/>
          <w:szCs w:val="20"/>
          <w:lang w:val="en-US" w:eastAsia="pt-PT"/>
        </w:rPr>
        <w:t>tions</w:t>
      </w:r>
      <w:proofErr w:type="spellEnd"/>
      <w:r w:rsidRPr="00B04DC8">
        <w:rPr>
          <w:rFonts w:ascii="Arial" w:eastAsia="Arial" w:hAnsi="Arial" w:cs="Arial"/>
          <w:sz w:val="19"/>
          <w:szCs w:val="20"/>
          <w:lang w:val="en-US" w:eastAsia="pt-PT"/>
        </w:rPr>
        <w:t xml:space="preserve">, research, and teaching with the goal of sustainability. </w:t>
      </w:r>
      <w:proofErr w:type="spellStart"/>
      <w:r w:rsidRPr="00B04DC8">
        <w:rPr>
          <w:rFonts w:ascii="Arial" w:eastAsia="Arial" w:hAnsi="Arial" w:cs="Arial"/>
          <w:sz w:val="19"/>
          <w:szCs w:val="20"/>
          <w:lang w:eastAsia="pt-PT"/>
        </w:rPr>
        <w:t>The</w:t>
      </w:r>
      <w:proofErr w:type="spellEnd"/>
      <w:r w:rsidRPr="00B04DC8">
        <w:rPr>
          <w:rFonts w:ascii="Arial" w:eastAsia="Arial" w:hAnsi="Arial" w:cs="Arial"/>
          <w:sz w:val="19"/>
          <w:szCs w:val="20"/>
          <w:lang w:eastAsia="pt-PT"/>
        </w:rPr>
        <w:t xml:space="preserve"> </w:t>
      </w:r>
      <w:proofErr w:type="spellStart"/>
      <w:r w:rsidRPr="00B04DC8">
        <w:rPr>
          <w:rFonts w:ascii="Arial" w:eastAsia="Arial" w:hAnsi="Arial" w:cs="Arial"/>
          <w:sz w:val="19"/>
          <w:szCs w:val="20"/>
          <w:lang w:eastAsia="pt-PT"/>
        </w:rPr>
        <w:t>signatories</w:t>
      </w:r>
      <w:proofErr w:type="spellEnd"/>
      <w:r w:rsidRPr="00B04DC8">
        <w:rPr>
          <w:rFonts w:ascii="Arial" w:eastAsia="Arial" w:hAnsi="Arial" w:cs="Arial"/>
          <w:sz w:val="19"/>
          <w:szCs w:val="20"/>
          <w:lang w:eastAsia="pt-PT"/>
        </w:rPr>
        <w:t xml:space="preserve"> </w:t>
      </w:r>
      <w:proofErr w:type="spellStart"/>
      <w:r w:rsidRPr="00B04DC8">
        <w:rPr>
          <w:rFonts w:ascii="Arial" w:eastAsia="Arial" w:hAnsi="Arial" w:cs="Arial"/>
          <w:sz w:val="19"/>
          <w:szCs w:val="20"/>
          <w:lang w:eastAsia="pt-PT"/>
        </w:rPr>
        <w:t>commit</w:t>
      </w:r>
      <w:proofErr w:type="spellEnd"/>
      <w:r w:rsidRPr="00B04DC8">
        <w:rPr>
          <w:rFonts w:ascii="Arial" w:eastAsia="Arial" w:hAnsi="Arial" w:cs="Arial"/>
          <w:sz w:val="19"/>
          <w:szCs w:val="20"/>
          <w:lang w:eastAsia="pt-PT"/>
        </w:rPr>
        <w:t xml:space="preserve"> to:</w:t>
      </w:r>
    </w:p>
    <w:p w14:paraId="07CA0A1A" w14:textId="77777777" w:rsidR="00B04DC8" w:rsidRPr="00B04DC8" w:rsidRDefault="00B04DC8" w:rsidP="00B04DC8">
      <w:pPr>
        <w:numPr>
          <w:ilvl w:val="0"/>
          <w:numId w:val="10"/>
        </w:numPr>
        <w:tabs>
          <w:tab w:val="left" w:pos="720"/>
        </w:tabs>
        <w:spacing w:after="0" w:line="234" w:lineRule="auto"/>
        <w:ind w:hanging="368"/>
        <w:rPr>
          <w:rFonts w:ascii="Symbol" w:eastAsia="Symbol" w:hAnsi="Symbol" w:cs="Arial"/>
          <w:sz w:val="20"/>
          <w:szCs w:val="20"/>
          <w:lang w:val="en-US" w:eastAsia="pt-PT"/>
        </w:rPr>
      </w:pPr>
      <w:r w:rsidRPr="00B04DC8">
        <w:rPr>
          <w:rFonts w:ascii="Arial" w:eastAsia="Arial" w:hAnsi="Arial" w:cs="Arial"/>
          <w:sz w:val="20"/>
          <w:szCs w:val="20"/>
          <w:lang w:val="en-US" w:eastAsia="pt-PT"/>
        </w:rPr>
        <w:t>implement the three ISCN/GULF sustainable campus principles described below,</w:t>
      </w:r>
    </w:p>
    <w:p w14:paraId="6CF23C7E" w14:textId="77777777" w:rsidR="00B04DC8" w:rsidRPr="00B04DC8" w:rsidRDefault="00B04DC8" w:rsidP="00B04DC8">
      <w:pPr>
        <w:spacing w:after="0" w:line="4" w:lineRule="exact"/>
        <w:rPr>
          <w:rFonts w:ascii="Symbol" w:eastAsia="Symbol" w:hAnsi="Symbol" w:cs="Arial"/>
          <w:sz w:val="20"/>
          <w:szCs w:val="20"/>
          <w:lang w:val="en-US" w:eastAsia="pt-PT"/>
        </w:rPr>
      </w:pPr>
    </w:p>
    <w:p w14:paraId="24079EB1" w14:textId="77777777" w:rsidR="00B04DC8" w:rsidRPr="00B04DC8" w:rsidRDefault="00B04DC8" w:rsidP="00B04DC8">
      <w:pPr>
        <w:numPr>
          <w:ilvl w:val="0"/>
          <w:numId w:val="10"/>
        </w:numPr>
        <w:tabs>
          <w:tab w:val="left" w:pos="720"/>
        </w:tabs>
        <w:spacing w:after="0" w:line="231" w:lineRule="auto"/>
        <w:ind w:hanging="368"/>
        <w:rPr>
          <w:rFonts w:ascii="Symbol" w:eastAsia="Symbol" w:hAnsi="Symbol" w:cs="Arial"/>
          <w:sz w:val="20"/>
          <w:szCs w:val="20"/>
          <w:lang w:val="en-US" w:eastAsia="pt-PT"/>
        </w:rPr>
      </w:pPr>
      <w:r w:rsidRPr="00B04DC8">
        <w:rPr>
          <w:rFonts w:ascii="Arial" w:eastAsia="Arial" w:hAnsi="Arial" w:cs="Arial"/>
          <w:sz w:val="20"/>
          <w:szCs w:val="20"/>
          <w:lang w:val="en-US" w:eastAsia="pt-PT"/>
        </w:rPr>
        <w:t>set concrete and measurable goals for each of the three principles, and strive to achieve them,</w:t>
      </w:r>
    </w:p>
    <w:p w14:paraId="535FBBF3" w14:textId="77777777" w:rsidR="00B04DC8" w:rsidRPr="00B04DC8" w:rsidRDefault="00B04DC8" w:rsidP="00B04DC8">
      <w:pPr>
        <w:spacing w:after="0" w:line="4" w:lineRule="exact"/>
        <w:rPr>
          <w:rFonts w:ascii="Symbol" w:eastAsia="Symbol" w:hAnsi="Symbol" w:cs="Arial"/>
          <w:sz w:val="20"/>
          <w:szCs w:val="20"/>
          <w:lang w:val="en-US" w:eastAsia="pt-PT"/>
        </w:rPr>
      </w:pPr>
    </w:p>
    <w:p w14:paraId="1ABA3657" w14:textId="77777777" w:rsidR="00B04DC8" w:rsidRPr="00B04DC8" w:rsidRDefault="00B04DC8" w:rsidP="00B04DC8">
      <w:pPr>
        <w:numPr>
          <w:ilvl w:val="0"/>
          <w:numId w:val="10"/>
        </w:numPr>
        <w:tabs>
          <w:tab w:val="left" w:pos="720"/>
        </w:tabs>
        <w:spacing w:after="0" w:line="231" w:lineRule="auto"/>
        <w:ind w:hanging="368"/>
        <w:rPr>
          <w:rFonts w:ascii="Symbol" w:eastAsia="Symbol" w:hAnsi="Symbol" w:cs="Arial"/>
          <w:sz w:val="20"/>
          <w:szCs w:val="20"/>
          <w:lang w:val="en-US" w:eastAsia="pt-PT"/>
        </w:rPr>
      </w:pPr>
      <w:r w:rsidRPr="00B04DC8">
        <w:rPr>
          <w:rFonts w:ascii="Arial" w:eastAsia="Arial" w:hAnsi="Arial" w:cs="Arial"/>
          <w:sz w:val="20"/>
          <w:szCs w:val="20"/>
          <w:lang w:val="en-US" w:eastAsia="pt-PT"/>
        </w:rPr>
        <w:t>and report regularly and publicly on their organizations’ performance in this regard.</w:t>
      </w:r>
    </w:p>
    <w:p w14:paraId="74C37202" w14:textId="77777777" w:rsidR="00B04DC8" w:rsidRPr="00B04DC8" w:rsidRDefault="00B04DC8" w:rsidP="00B04DC8">
      <w:pPr>
        <w:spacing w:after="0" w:line="283" w:lineRule="exact"/>
        <w:rPr>
          <w:rFonts w:ascii="Times New Roman" w:eastAsia="Times New Roman" w:hAnsi="Times New Roman" w:cs="Arial"/>
          <w:sz w:val="24"/>
          <w:szCs w:val="20"/>
          <w:lang w:val="en-US" w:eastAsia="pt-PT"/>
        </w:rPr>
      </w:pPr>
    </w:p>
    <w:p w14:paraId="08F99EBB" w14:textId="77777777" w:rsidR="00B04DC8" w:rsidRPr="00B04DC8" w:rsidRDefault="00B04DC8" w:rsidP="00B04DC8">
      <w:pPr>
        <w:spacing w:after="0" w:line="228" w:lineRule="auto"/>
        <w:ind w:right="20"/>
        <w:rPr>
          <w:rFonts w:ascii="Arial" w:eastAsia="Arial" w:hAnsi="Arial" w:cs="Arial"/>
          <w:b/>
          <w:i/>
          <w:sz w:val="20"/>
          <w:szCs w:val="20"/>
          <w:lang w:val="en-US" w:eastAsia="pt-PT"/>
        </w:rPr>
      </w:pPr>
      <w:r w:rsidRPr="00B04DC8">
        <w:rPr>
          <w:rFonts w:ascii="Arial" w:eastAsia="Arial" w:hAnsi="Arial" w:cs="Arial"/>
          <w:b/>
          <w:i/>
          <w:sz w:val="20"/>
          <w:szCs w:val="20"/>
          <w:lang w:val="en-US" w:eastAsia="pt-PT"/>
        </w:rPr>
        <w:t>Principle 1: To demonstrate respect for nature and society, sustainability considerations should be an integral part of planning, construction, renovation, and operation of buildings on campus.</w:t>
      </w:r>
    </w:p>
    <w:p w14:paraId="6B4B23E7" w14:textId="77777777" w:rsidR="00B04DC8" w:rsidRPr="00B04DC8" w:rsidRDefault="00B04DC8" w:rsidP="00B04DC8">
      <w:pPr>
        <w:spacing w:after="0" w:line="163" w:lineRule="exact"/>
        <w:rPr>
          <w:rFonts w:ascii="Times New Roman" w:eastAsia="Times New Roman" w:hAnsi="Times New Roman" w:cs="Arial"/>
          <w:sz w:val="24"/>
          <w:szCs w:val="20"/>
          <w:lang w:val="en-US" w:eastAsia="pt-PT"/>
        </w:rPr>
      </w:pPr>
    </w:p>
    <w:p w14:paraId="3CAD490F" w14:textId="77777777" w:rsidR="00B04DC8" w:rsidRPr="00B04DC8" w:rsidRDefault="00B04DC8" w:rsidP="00B04DC8">
      <w:pPr>
        <w:spacing w:after="0" w:line="244" w:lineRule="auto"/>
        <w:ind w:left="280"/>
        <w:rPr>
          <w:rFonts w:ascii="Arial" w:eastAsia="Arial" w:hAnsi="Arial" w:cs="Arial"/>
          <w:sz w:val="20"/>
          <w:szCs w:val="20"/>
          <w:lang w:val="en-US" w:eastAsia="pt-PT"/>
        </w:rPr>
      </w:pPr>
      <w:r w:rsidRPr="00B04DC8">
        <w:rPr>
          <w:rFonts w:ascii="Arial" w:eastAsia="Arial" w:hAnsi="Arial" w:cs="Arial"/>
          <w:sz w:val="20"/>
          <w:szCs w:val="20"/>
          <w:lang w:val="en-US" w:eastAsia="pt-PT"/>
        </w:rPr>
        <w:t xml:space="preserve">A sustainable campus infrastructure is governed by respect for natural resources and social responsibility, and </w:t>
      </w:r>
      <w:proofErr w:type="spellStart"/>
      <w:r w:rsidRPr="00B04DC8">
        <w:rPr>
          <w:rFonts w:ascii="Arial" w:eastAsia="Arial" w:hAnsi="Arial" w:cs="Arial"/>
          <w:sz w:val="20"/>
          <w:szCs w:val="20"/>
          <w:lang w:val="en-US" w:eastAsia="pt-PT"/>
        </w:rPr>
        <w:t>em</w:t>
      </w:r>
      <w:proofErr w:type="spellEnd"/>
      <w:r w:rsidRPr="00B04DC8">
        <w:rPr>
          <w:rFonts w:ascii="Arial" w:eastAsia="Arial" w:hAnsi="Arial" w:cs="Arial"/>
          <w:sz w:val="20"/>
          <w:szCs w:val="20"/>
          <w:lang w:val="en-US" w:eastAsia="pt-PT"/>
        </w:rPr>
        <w:t xml:space="preserve">-braces the principle of a low carbon economy. Concrete goals embodied in individual buildings can include minimizing environmental impacts (such as energy and water consumption or waste), furthering equal access (such as </w:t>
      </w:r>
      <w:proofErr w:type="spellStart"/>
      <w:r w:rsidRPr="00B04DC8">
        <w:rPr>
          <w:rFonts w:ascii="Arial" w:eastAsia="Arial" w:hAnsi="Arial" w:cs="Arial"/>
          <w:sz w:val="20"/>
          <w:szCs w:val="20"/>
          <w:lang w:val="en-US" w:eastAsia="pt-PT"/>
        </w:rPr>
        <w:t>nondis</w:t>
      </w:r>
      <w:proofErr w:type="spellEnd"/>
      <w:r w:rsidRPr="00B04DC8">
        <w:rPr>
          <w:rFonts w:ascii="Arial" w:eastAsia="Arial" w:hAnsi="Arial" w:cs="Arial"/>
          <w:sz w:val="20"/>
          <w:szCs w:val="20"/>
          <w:lang w:val="en-US" w:eastAsia="pt-PT"/>
        </w:rPr>
        <w:t>-crimination of the disabled), and optimizing the integration of the built and natural environments. To ensure buildings on campus can meet these goals in the long term, and in a flexible manner, useful processes include participatory planning (integrating end-users such as faculty, staff, and students) and life-cycle costing (taking into account future cost-savings from sustainable construction).</w:t>
      </w:r>
    </w:p>
    <w:p w14:paraId="5ED88CE7" w14:textId="77777777" w:rsidR="00B04DC8" w:rsidRPr="00B04DC8" w:rsidRDefault="00B04DC8" w:rsidP="00B04DC8">
      <w:pPr>
        <w:spacing w:after="0" w:line="283" w:lineRule="exact"/>
        <w:rPr>
          <w:rFonts w:ascii="Times New Roman" w:eastAsia="Times New Roman" w:hAnsi="Times New Roman" w:cs="Arial"/>
          <w:sz w:val="24"/>
          <w:szCs w:val="20"/>
          <w:lang w:val="en-US" w:eastAsia="pt-PT"/>
        </w:rPr>
      </w:pPr>
    </w:p>
    <w:p w14:paraId="34A26C8F" w14:textId="77777777" w:rsidR="00B04DC8" w:rsidRPr="00B04DC8" w:rsidRDefault="00B04DC8" w:rsidP="00B04DC8">
      <w:pPr>
        <w:spacing w:after="0" w:line="228" w:lineRule="auto"/>
        <w:ind w:right="200"/>
        <w:rPr>
          <w:rFonts w:ascii="Arial" w:eastAsia="Arial" w:hAnsi="Arial" w:cs="Arial"/>
          <w:b/>
          <w:i/>
          <w:sz w:val="20"/>
          <w:szCs w:val="20"/>
          <w:lang w:val="en-US" w:eastAsia="pt-PT"/>
        </w:rPr>
      </w:pPr>
      <w:r w:rsidRPr="00B04DC8">
        <w:rPr>
          <w:rFonts w:ascii="Arial" w:eastAsia="Arial" w:hAnsi="Arial" w:cs="Arial"/>
          <w:b/>
          <w:i/>
          <w:sz w:val="20"/>
          <w:szCs w:val="20"/>
          <w:lang w:val="en-US" w:eastAsia="pt-PT"/>
        </w:rPr>
        <w:t>Principle 2: To ensure long-term sustainable campus development, campus-wide master planning and target-setting should include environmental and social goals.</w:t>
      </w:r>
    </w:p>
    <w:p w14:paraId="562B8057" w14:textId="77777777" w:rsidR="00B04DC8" w:rsidRPr="00B04DC8" w:rsidRDefault="00B04DC8" w:rsidP="00B04DC8">
      <w:pPr>
        <w:spacing w:after="0" w:line="163" w:lineRule="exact"/>
        <w:rPr>
          <w:rFonts w:ascii="Times New Roman" w:eastAsia="Times New Roman" w:hAnsi="Times New Roman" w:cs="Arial"/>
          <w:sz w:val="24"/>
          <w:szCs w:val="20"/>
          <w:lang w:val="en-US" w:eastAsia="pt-PT"/>
        </w:rPr>
      </w:pPr>
    </w:p>
    <w:p w14:paraId="5DE77401" w14:textId="77777777" w:rsidR="00B04DC8" w:rsidRPr="00B04DC8" w:rsidRDefault="00B04DC8" w:rsidP="00B04DC8">
      <w:pPr>
        <w:spacing w:after="0" w:line="245" w:lineRule="auto"/>
        <w:ind w:left="280" w:right="100"/>
        <w:rPr>
          <w:rFonts w:ascii="Arial" w:eastAsia="Arial" w:hAnsi="Arial" w:cs="Arial"/>
          <w:sz w:val="20"/>
          <w:szCs w:val="20"/>
          <w:lang w:val="en-US" w:eastAsia="pt-PT"/>
        </w:rPr>
      </w:pPr>
      <w:r w:rsidRPr="00B04DC8">
        <w:rPr>
          <w:rFonts w:ascii="Arial" w:eastAsia="Arial" w:hAnsi="Arial" w:cs="Arial"/>
          <w:sz w:val="20"/>
          <w:szCs w:val="20"/>
          <w:lang w:val="en-US" w:eastAsia="pt-PT"/>
        </w:rPr>
        <w:t xml:space="preserve">Sustainable campus development needs to rely on forward-looking planning processes that consider the </w:t>
      </w:r>
      <w:proofErr w:type="gramStart"/>
      <w:r w:rsidRPr="00B04DC8">
        <w:rPr>
          <w:rFonts w:ascii="Arial" w:eastAsia="Arial" w:hAnsi="Arial" w:cs="Arial"/>
          <w:sz w:val="20"/>
          <w:szCs w:val="20"/>
          <w:lang w:val="en-US" w:eastAsia="pt-PT"/>
        </w:rPr>
        <w:t>campus as a whole, and</w:t>
      </w:r>
      <w:proofErr w:type="gramEnd"/>
      <w:r w:rsidRPr="00B04DC8">
        <w:rPr>
          <w:rFonts w:ascii="Arial" w:eastAsia="Arial" w:hAnsi="Arial" w:cs="Arial"/>
          <w:sz w:val="20"/>
          <w:szCs w:val="20"/>
          <w:lang w:val="en-US" w:eastAsia="pt-PT"/>
        </w:rPr>
        <w:t xml:space="preserve"> not just individual buildings. These processes can include comprehensive master planning with goals for </w:t>
      </w:r>
      <w:proofErr w:type="spellStart"/>
      <w:r w:rsidRPr="00B04DC8">
        <w:rPr>
          <w:rFonts w:ascii="Arial" w:eastAsia="Arial" w:hAnsi="Arial" w:cs="Arial"/>
          <w:sz w:val="20"/>
          <w:szCs w:val="20"/>
          <w:lang w:val="en-US" w:eastAsia="pt-PT"/>
        </w:rPr>
        <w:t>im</w:t>
      </w:r>
      <w:proofErr w:type="spellEnd"/>
      <w:r w:rsidRPr="00B04DC8">
        <w:rPr>
          <w:rFonts w:ascii="Arial" w:eastAsia="Arial" w:hAnsi="Arial" w:cs="Arial"/>
          <w:sz w:val="20"/>
          <w:szCs w:val="20"/>
          <w:lang w:val="en-US" w:eastAsia="pt-PT"/>
        </w:rPr>
        <w:t xml:space="preserve">-pact management (for example, limiting use of land and other natural resources and protecting ecosystems), </w:t>
      </w:r>
      <w:proofErr w:type="spellStart"/>
      <w:r w:rsidRPr="00B04DC8">
        <w:rPr>
          <w:rFonts w:ascii="Arial" w:eastAsia="Arial" w:hAnsi="Arial" w:cs="Arial"/>
          <w:sz w:val="20"/>
          <w:szCs w:val="20"/>
          <w:lang w:val="en-US" w:eastAsia="pt-PT"/>
        </w:rPr>
        <w:t>respon-sible</w:t>
      </w:r>
      <w:proofErr w:type="spellEnd"/>
      <w:r w:rsidRPr="00B04DC8">
        <w:rPr>
          <w:rFonts w:ascii="Arial" w:eastAsia="Arial" w:hAnsi="Arial" w:cs="Arial"/>
          <w:sz w:val="20"/>
          <w:szCs w:val="20"/>
          <w:lang w:val="en-US" w:eastAsia="pt-PT"/>
        </w:rPr>
        <w:t xml:space="preserve"> operation (for example encouraging environmentally compatible transport modes and efficiently managing urban flows), and social integration (ensuring user diversity, creating indoor and outdoor spaces for social exchange and shared learning, and supporting ease of access to commerce and services). Such integrated planning can profit from including users and </w:t>
      </w:r>
      <w:proofErr w:type="gramStart"/>
      <w:r w:rsidRPr="00B04DC8">
        <w:rPr>
          <w:rFonts w:ascii="Arial" w:eastAsia="Arial" w:hAnsi="Arial" w:cs="Arial"/>
          <w:sz w:val="20"/>
          <w:szCs w:val="20"/>
          <w:lang w:val="en-US" w:eastAsia="pt-PT"/>
        </w:rPr>
        <w:t>neighbors, and</w:t>
      </w:r>
      <w:proofErr w:type="gramEnd"/>
      <w:r w:rsidRPr="00B04DC8">
        <w:rPr>
          <w:rFonts w:ascii="Arial" w:eastAsia="Arial" w:hAnsi="Arial" w:cs="Arial"/>
          <w:sz w:val="20"/>
          <w:szCs w:val="20"/>
          <w:lang w:val="en-US" w:eastAsia="pt-PT"/>
        </w:rPr>
        <w:t xml:space="preserve"> can be strengthened by organization-wide target setting (for example greenhouse gas emission goals).</w:t>
      </w:r>
    </w:p>
    <w:p w14:paraId="135A2182" w14:textId="77777777" w:rsidR="00B04DC8" w:rsidRPr="00B04DC8" w:rsidRDefault="00B04DC8" w:rsidP="00B04DC8">
      <w:pPr>
        <w:spacing w:after="0" w:line="282" w:lineRule="exact"/>
        <w:rPr>
          <w:rFonts w:ascii="Times New Roman" w:eastAsia="Times New Roman" w:hAnsi="Times New Roman" w:cs="Arial"/>
          <w:sz w:val="24"/>
          <w:szCs w:val="20"/>
          <w:lang w:val="en-US" w:eastAsia="pt-PT"/>
        </w:rPr>
      </w:pPr>
    </w:p>
    <w:p w14:paraId="03C43539" w14:textId="77777777" w:rsidR="00B04DC8" w:rsidRPr="00B04DC8" w:rsidRDefault="00B04DC8" w:rsidP="00B04DC8">
      <w:pPr>
        <w:spacing w:after="0" w:line="228" w:lineRule="auto"/>
        <w:ind w:right="120"/>
        <w:rPr>
          <w:rFonts w:ascii="Arial" w:eastAsia="Arial" w:hAnsi="Arial" w:cs="Arial"/>
          <w:b/>
          <w:i/>
          <w:sz w:val="20"/>
          <w:szCs w:val="20"/>
          <w:lang w:val="en-US" w:eastAsia="pt-PT"/>
        </w:rPr>
      </w:pPr>
      <w:r w:rsidRPr="00B04DC8">
        <w:rPr>
          <w:rFonts w:ascii="Arial" w:eastAsia="Arial" w:hAnsi="Arial" w:cs="Arial"/>
          <w:b/>
          <w:i/>
          <w:sz w:val="20"/>
          <w:szCs w:val="20"/>
          <w:lang w:val="en-US" w:eastAsia="pt-PT"/>
        </w:rPr>
        <w:t>Principle 3: To align the organization’s core mission with sustainable development, facilities, research, and education should be linked to create a “living laboratory” for sustainability.</w:t>
      </w:r>
    </w:p>
    <w:p w14:paraId="193A79A4" w14:textId="77777777" w:rsidR="00B04DC8" w:rsidRPr="00B04DC8" w:rsidRDefault="00B04DC8" w:rsidP="00B04DC8">
      <w:pPr>
        <w:spacing w:after="0" w:line="163" w:lineRule="exact"/>
        <w:rPr>
          <w:rFonts w:ascii="Times New Roman" w:eastAsia="Times New Roman" w:hAnsi="Times New Roman" w:cs="Arial"/>
          <w:sz w:val="24"/>
          <w:szCs w:val="20"/>
          <w:lang w:val="en-US" w:eastAsia="pt-PT"/>
        </w:rPr>
      </w:pPr>
    </w:p>
    <w:p w14:paraId="73594950" w14:textId="77777777" w:rsidR="00B04DC8" w:rsidRPr="00B04DC8" w:rsidRDefault="00B04DC8" w:rsidP="00B04DC8">
      <w:pPr>
        <w:spacing w:after="0" w:line="276" w:lineRule="auto"/>
        <w:ind w:left="280" w:right="80"/>
        <w:rPr>
          <w:rFonts w:ascii="Arial" w:eastAsia="Arial" w:hAnsi="Arial" w:cs="Arial"/>
          <w:sz w:val="18"/>
          <w:szCs w:val="20"/>
          <w:lang w:val="en-US" w:eastAsia="pt-PT"/>
        </w:rPr>
      </w:pPr>
      <w:r w:rsidRPr="00B04DC8">
        <w:rPr>
          <w:rFonts w:ascii="Arial" w:eastAsia="Arial" w:hAnsi="Arial" w:cs="Arial"/>
          <w:sz w:val="18"/>
          <w:szCs w:val="20"/>
          <w:lang w:val="en-US" w:eastAsia="pt-PT"/>
        </w:rPr>
        <w:t>On a sustainable campus, the built environment, operational systems, research, scholarship, and education are linked as a “living laboratory” for sustainability. Users (such as students, faculty, and staff) have access to research, teaching, and learning opportunities on connections between environmental, social, and economic issues. Campus sustainability programs have concrete goals and can bring together campus residents with external partners, such as industry, gov-</w:t>
      </w:r>
      <w:proofErr w:type="spellStart"/>
      <w:r w:rsidRPr="00B04DC8">
        <w:rPr>
          <w:rFonts w:ascii="Arial" w:eastAsia="Arial" w:hAnsi="Arial" w:cs="Arial"/>
          <w:sz w:val="18"/>
          <w:szCs w:val="20"/>
          <w:lang w:val="en-US" w:eastAsia="pt-PT"/>
        </w:rPr>
        <w:t>ernment</w:t>
      </w:r>
      <w:proofErr w:type="spellEnd"/>
      <w:r w:rsidRPr="00B04DC8">
        <w:rPr>
          <w:rFonts w:ascii="Arial" w:eastAsia="Arial" w:hAnsi="Arial" w:cs="Arial"/>
          <w:sz w:val="18"/>
          <w:szCs w:val="20"/>
          <w:lang w:val="en-US" w:eastAsia="pt-PT"/>
        </w:rPr>
        <w:t xml:space="preserve">, or organized civil society. Beyond exploring a sustainable future in general, such programs can address is-sues pertinent to research and higher education (such as environmental impacts of research facilities, participatory teaching, or research that transcends disciplines). Institutional commitments (such as a sustainability policy) and </w:t>
      </w:r>
      <w:proofErr w:type="spellStart"/>
      <w:r w:rsidRPr="00B04DC8">
        <w:rPr>
          <w:rFonts w:ascii="Arial" w:eastAsia="Arial" w:hAnsi="Arial" w:cs="Arial"/>
          <w:sz w:val="18"/>
          <w:szCs w:val="20"/>
          <w:lang w:val="en-US" w:eastAsia="pt-PT"/>
        </w:rPr>
        <w:t>dedi-cated</w:t>
      </w:r>
      <w:proofErr w:type="spellEnd"/>
      <w:r w:rsidRPr="00B04DC8">
        <w:rPr>
          <w:rFonts w:ascii="Arial" w:eastAsia="Arial" w:hAnsi="Arial" w:cs="Arial"/>
          <w:sz w:val="18"/>
          <w:szCs w:val="20"/>
          <w:lang w:val="en-US" w:eastAsia="pt-PT"/>
        </w:rPr>
        <w:t xml:space="preserve"> resources (such as a person or team in the administration focused on this task) contribute to success.</w:t>
      </w:r>
    </w:p>
    <w:p w14:paraId="435E7FDE" w14:textId="77777777" w:rsidR="00B04DC8" w:rsidRPr="00B04DC8" w:rsidRDefault="00B04DC8" w:rsidP="00B04DC8">
      <w:pPr>
        <w:spacing w:after="0" w:line="256" w:lineRule="exact"/>
        <w:rPr>
          <w:rFonts w:ascii="Times New Roman" w:eastAsia="Times New Roman" w:hAnsi="Times New Roman" w:cs="Arial"/>
          <w:sz w:val="24"/>
          <w:szCs w:val="20"/>
          <w:lang w:val="en-US" w:eastAsia="pt-PT"/>
        </w:rPr>
      </w:pPr>
    </w:p>
    <w:p w14:paraId="1B5C4097" w14:textId="77777777" w:rsidR="00B04DC8" w:rsidRPr="00B04DC8" w:rsidRDefault="00B04DC8" w:rsidP="00B04DC8">
      <w:pPr>
        <w:spacing w:after="0" w:line="239" w:lineRule="auto"/>
        <w:ind w:right="20"/>
        <w:rPr>
          <w:rFonts w:ascii="Arial" w:eastAsia="Arial" w:hAnsi="Arial" w:cs="Arial"/>
          <w:sz w:val="20"/>
          <w:szCs w:val="20"/>
          <w:lang w:val="en-US" w:eastAsia="pt-PT"/>
        </w:rPr>
      </w:pPr>
      <w:r w:rsidRPr="00B04DC8">
        <w:rPr>
          <w:rFonts w:ascii="Arial" w:eastAsia="Arial" w:hAnsi="Arial" w:cs="Arial"/>
          <w:sz w:val="20"/>
          <w:szCs w:val="20"/>
          <w:lang w:val="en-US" w:eastAsia="pt-PT"/>
        </w:rPr>
        <w:t>As signatories to the ISCN/GULF Charter, we strive to share our goals and experiences on sustainable campus initiatives amongst our peers and other stakeholders. A key instrument for this is our regular reporting on progress under this Char-</w:t>
      </w:r>
      <w:proofErr w:type="spellStart"/>
      <w:r w:rsidRPr="00B04DC8">
        <w:rPr>
          <w:rFonts w:ascii="Arial" w:eastAsia="Arial" w:hAnsi="Arial" w:cs="Arial"/>
          <w:sz w:val="20"/>
          <w:szCs w:val="20"/>
          <w:lang w:val="en-US" w:eastAsia="pt-PT"/>
        </w:rPr>
        <w:t>ter</w:t>
      </w:r>
      <w:proofErr w:type="spellEnd"/>
      <w:r w:rsidRPr="00B04DC8">
        <w:rPr>
          <w:rFonts w:ascii="Arial" w:eastAsia="Arial" w:hAnsi="Arial" w:cs="Arial"/>
          <w:sz w:val="20"/>
          <w:szCs w:val="20"/>
          <w:lang w:val="en-US" w:eastAsia="pt-PT"/>
        </w:rPr>
        <w:t>, which will be supported by the Charter stewardship (provided by the GULF group) and the Charter secretariat function (provided by the ISCN).</w:t>
      </w:r>
    </w:p>
    <w:p w14:paraId="2097689C" w14:textId="77777777" w:rsidR="00B04DC8" w:rsidRPr="00B04DC8" w:rsidRDefault="00B04DC8" w:rsidP="00B04DC8">
      <w:pPr>
        <w:spacing w:after="0" w:line="239" w:lineRule="auto"/>
        <w:ind w:right="20"/>
        <w:rPr>
          <w:rFonts w:ascii="Arial" w:eastAsia="Arial" w:hAnsi="Arial" w:cs="Arial"/>
          <w:sz w:val="20"/>
          <w:szCs w:val="20"/>
          <w:lang w:val="en-US" w:eastAsia="pt-PT"/>
        </w:rPr>
        <w:sectPr w:rsidR="00B04DC8" w:rsidRPr="00B04DC8" w:rsidSect="00EE7DF4">
          <w:footerReference w:type="first" r:id="rId12"/>
          <w:pgSz w:w="11900" w:h="16841"/>
          <w:pgMar w:top="942" w:right="766" w:bottom="1440" w:left="1000" w:header="0" w:footer="0" w:gutter="0"/>
          <w:pgNumType w:start="1"/>
          <w:cols w:space="0" w:equalWidth="0">
            <w:col w:w="10140"/>
          </w:cols>
          <w:docGrid w:linePitch="360"/>
        </w:sectPr>
      </w:pPr>
    </w:p>
    <w:p w14:paraId="6B94F851"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p>
    <w:p w14:paraId="4D073ED9" w14:textId="77777777" w:rsidR="00B04DC8" w:rsidRPr="00B04DC8" w:rsidRDefault="00B04DC8" w:rsidP="00B04DC8">
      <w:pPr>
        <w:spacing w:after="0" w:line="315" w:lineRule="exact"/>
        <w:rPr>
          <w:rFonts w:ascii="Times New Roman" w:eastAsia="Times New Roman" w:hAnsi="Times New Roman" w:cs="Arial"/>
          <w:sz w:val="24"/>
          <w:szCs w:val="20"/>
          <w:lang w:val="en-US" w:eastAsia="pt-PT"/>
        </w:rPr>
      </w:pPr>
    </w:p>
    <w:p w14:paraId="2A02FBC0" w14:textId="77777777" w:rsidR="00B04DC8" w:rsidRPr="00B04DC8" w:rsidRDefault="00B04DC8" w:rsidP="00B04DC8">
      <w:pPr>
        <w:spacing w:after="0" w:line="0" w:lineRule="atLeast"/>
        <w:rPr>
          <w:rFonts w:ascii="Arial" w:eastAsia="Arial" w:hAnsi="Arial" w:cs="Arial"/>
          <w:sz w:val="18"/>
          <w:szCs w:val="20"/>
          <w:lang w:val="en-US" w:eastAsia="pt-PT"/>
        </w:rPr>
      </w:pPr>
      <w:r w:rsidRPr="00B04DC8">
        <w:rPr>
          <w:rFonts w:ascii="Arial" w:eastAsia="Arial" w:hAnsi="Arial" w:cs="Arial"/>
          <w:sz w:val="18"/>
          <w:szCs w:val="20"/>
          <w:lang w:val="en-US" w:eastAsia="pt-PT"/>
        </w:rPr>
        <w:t>Signatory’s organization:</w:t>
      </w:r>
    </w:p>
    <w:p w14:paraId="4F80C453"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r w:rsidRPr="00B04DC8">
        <w:rPr>
          <w:rFonts w:ascii="Arial" w:eastAsia="Arial" w:hAnsi="Arial" w:cs="Arial"/>
          <w:sz w:val="18"/>
          <w:szCs w:val="20"/>
          <w:lang w:val="en-US" w:eastAsia="pt-PT"/>
        </w:rPr>
        <w:br w:type="column"/>
      </w:r>
    </w:p>
    <w:p w14:paraId="19F87A3F" w14:textId="77777777" w:rsidR="00B04DC8" w:rsidRPr="00B04DC8" w:rsidRDefault="00B04DC8" w:rsidP="00B04DC8">
      <w:pPr>
        <w:spacing w:after="0" w:line="303" w:lineRule="exact"/>
        <w:rPr>
          <w:rFonts w:ascii="Times New Roman" w:eastAsia="Times New Roman" w:hAnsi="Times New Roman" w:cs="Arial"/>
          <w:sz w:val="24"/>
          <w:szCs w:val="20"/>
          <w:lang w:val="en-US" w:eastAsia="pt-PT"/>
        </w:rPr>
      </w:pPr>
    </w:p>
    <w:p w14:paraId="6C769169" w14:textId="77777777" w:rsidR="00B04DC8" w:rsidRPr="00B04DC8" w:rsidRDefault="00B04DC8" w:rsidP="00B04DC8">
      <w:pPr>
        <w:spacing w:after="0" w:line="0" w:lineRule="atLeast"/>
        <w:rPr>
          <w:rFonts w:ascii="Arial" w:eastAsia="Arial" w:hAnsi="Arial" w:cs="Arial"/>
          <w:sz w:val="19"/>
          <w:szCs w:val="20"/>
          <w:lang w:val="en-US" w:eastAsia="pt-PT"/>
        </w:rPr>
      </w:pPr>
      <w:r w:rsidRPr="00B04DC8">
        <w:rPr>
          <w:rFonts w:ascii="Arial" w:eastAsia="Arial" w:hAnsi="Arial" w:cs="Arial"/>
          <w:sz w:val="19"/>
          <w:szCs w:val="20"/>
          <w:lang w:val="en-US" w:eastAsia="pt-PT"/>
        </w:rPr>
        <w:t>Signatory’s name/function:</w:t>
      </w:r>
    </w:p>
    <w:p w14:paraId="1BB550C6" w14:textId="77777777" w:rsidR="00B04DC8" w:rsidRPr="00B04DC8" w:rsidRDefault="00B04DC8" w:rsidP="00B04DC8">
      <w:pPr>
        <w:spacing w:after="0" w:line="200" w:lineRule="exact"/>
        <w:rPr>
          <w:rFonts w:ascii="Times New Roman" w:eastAsia="Times New Roman" w:hAnsi="Times New Roman" w:cs="Arial"/>
          <w:sz w:val="24"/>
          <w:szCs w:val="20"/>
          <w:lang w:val="en-US" w:eastAsia="pt-PT"/>
        </w:rPr>
      </w:pPr>
      <w:r w:rsidRPr="00B04DC8">
        <w:rPr>
          <w:rFonts w:ascii="Arial" w:eastAsia="Arial" w:hAnsi="Arial" w:cs="Arial"/>
          <w:sz w:val="19"/>
          <w:szCs w:val="20"/>
          <w:lang w:val="en-US" w:eastAsia="pt-PT"/>
        </w:rPr>
        <w:br w:type="column"/>
      </w:r>
    </w:p>
    <w:p w14:paraId="15E87780" w14:textId="77777777" w:rsidR="00B04DC8" w:rsidRPr="00B04DC8" w:rsidRDefault="00B04DC8" w:rsidP="00B04DC8">
      <w:pPr>
        <w:spacing w:after="0" w:line="315" w:lineRule="exact"/>
        <w:rPr>
          <w:rFonts w:ascii="Times New Roman" w:eastAsia="Times New Roman" w:hAnsi="Times New Roman" w:cs="Arial"/>
          <w:sz w:val="24"/>
          <w:szCs w:val="20"/>
          <w:lang w:val="en-US" w:eastAsia="pt-PT"/>
        </w:rPr>
      </w:pPr>
    </w:p>
    <w:p w14:paraId="123D2C7D" w14:textId="77777777" w:rsidR="00B04DC8" w:rsidRPr="00B04DC8" w:rsidRDefault="00B04DC8" w:rsidP="00B04DC8">
      <w:pPr>
        <w:spacing w:after="0" w:line="0" w:lineRule="atLeast"/>
        <w:rPr>
          <w:rFonts w:ascii="Arial" w:eastAsia="Arial" w:hAnsi="Arial" w:cs="Arial"/>
          <w:sz w:val="18"/>
          <w:szCs w:val="20"/>
          <w:lang w:val="en-US" w:eastAsia="pt-PT"/>
        </w:rPr>
      </w:pPr>
      <w:r w:rsidRPr="00B04DC8">
        <w:rPr>
          <w:rFonts w:ascii="Arial" w:eastAsia="Arial" w:hAnsi="Arial" w:cs="Arial"/>
          <w:sz w:val="18"/>
          <w:szCs w:val="20"/>
          <w:lang w:val="en-US" w:eastAsia="pt-PT"/>
        </w:rPr>
        <w:t>Date:</w:t>
      </w:r>
    </w:p>
    <w:p w14:paraId="4FE079B9" w14:textId="77777777" w:rsidR="00B04DC8" w:rsidRPr="00B04DC8" w:rsidRDefault="00B04DC8" w:rsidP="00B04DC8">
      <w:pPr>
        <w:spacing w:after="0" w:line="0" w:lineRule="atLeast"/>
        <w:rPr>
          <w:rFonts w:ascii="Arial" w:eastAsia="Arial" w:hAnsi="Arial" w:cs="Arial"/>
          <w:sz w:val="18"/>
          <w:szCs w:val="20"/>
          <w:lang w:val="en-US" w:eastAsia="pt-PT"/>
        </w:rPr>
        <w:sectPr w:rsidR="00B04DC8" w:rsidRPr="00B04DC8">
          <w:type w:val="continuous"/>
          <w:pgSz w:w="11900" w:h="16841"/>
          <w:pgMar w:top="942" w:right="766" w:bottom="1440" w:left="1000" w:header="0" w:footer="0" w:gutter="0"/>
          <w:cols w:num="3" w:space="0" w:equalWidth="0">
            <w:col w:w="2220" w:space="720"/>
            <w:col w:w="2260" w:space="700"/>
            <w:col w:w="4240"/>
          </w:cols>
          <w:docGrid w:linePitch="360"/>
        </w:sectPr>
      </w:pPr>
    </w:p>
    <w:p w14:paraId="71AA7E87" w14:textId="77777777" w:rsidR="00B04DC8" w:rsidRPr="00B04DC8" w:rsidRDefault="00B04DC8" w:rsidP="00B04DC8">
      <w:pPr>
        <w:spacing w:after="0" w:line="283" w:lineRule="exact"/>
        <w:rPr>
          <w:rFonts w:ascii="Times New Roman" w:eastAsia="Times New Roman" w:hAnsi="Times New Roman" w:cs="Arial"/>
          <w:sz w:val="24"/>
          <w:szCs w:val="20"/>
          <w:lang w:val="en-US" w:eastAsia="pt-PT"/>
        </w:rPr>
      </w:pPr>
    </w:p>
    <w:p w14:paraId="34C4F675" w14:textId="77777777" w:rsidR="00B04DC8" w:rsidRPr="00B04DC8" w:rsidRDefault="00B04DC8" w:rsidP="00B04DC8">
      <w:pPr>
        <w:spacing w:after="0" w:line="0" w:lineRule="atLeast"/>
        <w:rPr>
          <w:rFonts w:ascii="Arial" w:eastAsia="Arial" w:hAnsi="Arial" w:cs="Arial"/>
          <w:sz w:val="12"/>
          <w:szCs w:val="20"/>
          <w:lang w:val="en-US" w:eastAsia="pt-PT"/>
        </w:rPr>
      </w:pPr>
      <w:r w:rsidRPr="00B04DC8">
        <w:rPr>
          <w:rFonts w:ascii="Arial" w:eastAsia="Arial" w:hAnsi="Arial" w:cs="Arial"/>
          <w:sz w:val="12"/>
          <w:szCs w:val="20"/>
          <w:lang w:val="en-US" w:eastAsia="pt-PT"/>
        </w:rPr>
        <w:t>……………………………..………….…………….</w:t>
      </w:r>
    </w:p>
    <w:p w14:paraId="032FB243" w14:textId="77777777" w:rsidR="00B04DC8" w:rsidRPr="00B04DC8" w:rsidRDefault="00B04DC8" w:rsidP="00B04DC8">
      <w:pPr>
        <w:spacing w:after="0" w:line="283" w:lineRule="exact"/>
        <w:rPr>
          <w:rFonts w:ascii="Times New Roman" w:eastAsia="Times New Roman" w:hAnsi="Times New Roman" w:cs="Arial"/>
          <w:sz w:val="24"/>
          <w:szCs w:val="20"/>
          <w:lang w:val="en-US" w:eastAsia="pt-PT"/>
        </w:rPr>
      </w:pPr>
      <w:r w:rsidRPr="00B04DC8">
        <w:rPr>
          <w:rFonts w:ascii="Arial" w:eastAsia="Arial" w:hAnsi="Arial" w:cs="Arial"/>
          <w:sz w:val="12"/>
          <w:szCs w:val="20"/>
          <w:lang w:val="en-US" w:eastAsia="pt-PT"/>
        </w:rPr>
        <w:br w:type="column"/>
      </w:r>
    </w:p>
    <w:p w14:paraId="57D659F4" w14:textId="77777777" w:rsidR="00B04DC8" w:rsidRPr="00B04DC8" w:rsidRDefault="00B04DC8" w:rsidP="00B04DC8">
      <w:pPr>
        <w:spacing w:after="0" w:line="0" w:lineRule="atLeast"/>
        <w:rPr>
          <w:rFonts w:ascii="Arial" w:eastAsia="Arial" w:hAnsi="Arial" w:cs="Arial"/>
          <w:sz w:val="12"/>
          <w:szCs w:val="20"/>
          <w:lang w:val="en-US" w:eastAsia="pt-PT"/>
        </w:rPr>
      </w:pPr>
      <w:r w:rsidRPr="00B04DC8">
        <w:rPr>
          <w:rFonts w:ascii="Arial" w:eastAsia="Arial" w:hAnsi="Arial" w:cs="Arial"/>
          <w:sz w:val="12"/>
          <w:szCs w:val="20"/>
          <w:lang w:val="en-US" w:eastAsia="pt-PT"/>
        </w:rPr>
        <w:t>…………………………………………………………</w:t>
      </w:r>
    </w:p>
    <w:p w14:paraId="5545C686" w14:textId="77777777" w:rsidR="00B04DC8" w:rsidRPr="00B04DC8" w:rsidRDefault="00B04DC8" w:rsidP="00B04DC8">
      <w:pPr>
        <w:spacing w:after="0" w:line="283" w:lineRule="exact"/>
        <w:rPr>
          <w:rFonts w:ascii="Times New Roman" w:eastAsia="Times New Roman" w:hAnsi="Times New Roman" w:cs="Arial"/>
          <w:sz w:val="24"/>
          <w:szCs w:val="20"/>
          <w:lang w:val="en-US" w:eastAsia="pt-PT"/>
        </w:rPr>
      </w:pPr>
      <w:r w:rsidRPr="00B04DC8">
        <w:rPr>
          <w:rFonts w:ascii="Arial" w:eastAsia="Arial" w:hAnsi="Arial" w:cs="Arial"/>
          <w:sz w:val="12"/>
          <w:szCs w:val="20"/>
          <w:lang w:val="en-US" w:eastAsia="pt-PT"/>
        </w:rPr>
        <w:br w:type="column"/>
      </w:r>
    </w:p>
    <w:p w14:paraId="70DDEE33" w14:textId="77777777" w:rsidR="00B04DC8" w:rsidRPr="00B04DC8" w:rsidRDefault="00B04DC8" w:rsidP="00B04DC8">
      <w:pPr>
        <w:spacing w:after="0" w:line="0" w:lineRule="atLeast"/>
        <w:rPr>
          <w:rFonts w:ascii="Arial" w:eastAsia="Arial" w:hAnsi="Arial" w:cs="Arial"/>
          <w:sz w:val="11"/>
          <w:szCs w:val="20"/>
          <w:lang w:val="en-US" w:eastAsia="pt-PT"/>
        </w:rPr>
      </w:pPr>
      <w:r w:rsidRPr="00B04DC8">
        <w:rPr>
          <w:rFonts w:ascii="Arial" w:eastAsia="Arial" w:hAnsi="Arial" w:cs="Arial"/>
          <w:sz w:val="11"/>
          <w:szCs w:val="20"/>
          <w:lang w:val="en-US" w:eastAsia="pt-PT"/>
        </w:rPr>
        <w:t>…………………………………………………………..</w:t>
      </w:r>
    </w:p>
    <w:p w14:paraId="0D080D79" w14:textId="77777777" w:rsidR="00B04DC8" w:rsidRPr="00B04DC8" w:rsidRDefault="00B04DC8" w:rsidP="00B04DC8">
      <w:pPr>
        <w:spacing w:after="0" w:line="0" w:lineRule="atLeast"/>
        <w:rPr>
          <w:rFonts w:ascii="Arial" w:eastAsia="Arial" w:hAnsi="Arial" w:cs="Arial"/>
          <w:sz w:val="11"/>
          <w:szCs w:val="20"/>
          <w:lang w:val="en-US" w:eastAsia="pt-PT"/>
        </w:rPr>
        <w:sectPr w:rsidR="00B04DC8" w:rsidRPr="00B04DC8">
          <w:type w:val="continuous"/>
          <w:pgSz w:w="11900" w:h="16841"/>
          <w:pgMar w:top="942" w:right="766" w:bottom="1440" w:left="1000" w:header="0" w:footer="0" w:gutter="0"/>
          <w:cols w:num="3" w:space="0" w:equalWidth="0">
            <w:col w:w="2540" w:space="400"/>
            <w:col w:w="2640" w:space="320"/>
            <w:col w:w="4240"/>
          </w:cols>
          <w:docGrid w:linePitch="360"/>
        </w:sectPr>
      </w:pPr>
    </w:p>
    <w:p w14:paraId="08F980A6" w14:textId="77777777" w:rsidR="00B04DC8" w:rsidRPr="00B04DC8" w:rsidRDefault="00B04DC8" w:rsidP="00B04DC8">
      <w:pPr>
        <w:spacing w:after="0" w:line="0" w:lineRule="atLeast"/>
        <w:rPr>
          <w:rFonts w:ascii="Arial" w:eastAsia="Arial" w:hAnsi="Arial" w:cs="Arial"/>
          <w:b/>
          <w:sz w:val="24"/>
          <w:szCs w:val="20"/>
          <w:lang w:val="en-US" w:eastAsia="pt-PT"/>
        </w:rPr>
      </w:pPr>
      <w:bookmarkStart w:id="2" w:name="page2"/>
      <w:bookmarkEnd w:id="2"/>
      <w:r w:rsidRPr="00B04DC8">
        <w:rPr>
          <w:rFonts w:ascii="Arial" w:eastAsia="Arial" w:hAnsi="Arial" w:cs="Arial"/>
          <w:b/>
          <w:sz w:val="24"/>
          <w:szCs w:val="20"/>
          <w:lang w:val="en-US" w:eastAsia="pt-PT"/>
        </w:rPr>
        <w:lastRenderedPageBreak/>
        <w:t>APPENDIX</w:t>
      </w:r>
    </w:p>
    <w:p w14:paraId="66C921CA" w14:textId="77777777" w:rsidR="00B04DC8" w:rsidRPr="00B04DC8" w:rsidRDefault="00B04DC8" w:rsidP="00B04DC8">
      <w:pPr>
        <w:spacing w:after="0" w:line="242" w:lineRule="exact"/>
        <w:rPr>
          <w:rFonts w:ascii="Times New Roman" w:eastAsia="Times New Roman" w:hAnsi="Times New Roman" w:cs="Arial"/>
          <w:sz w:val="20"/>
          <w:szCs w:val="20"/>
          <w:lang w:val="en-US" w:eastAsia="pt-PT"/>
        </w:rPr>
      </w:pPr>
    </w:p>
    <w:p w14:paraId="4D223925" w14:textId="77777777" w:rsidR="00B04DC8" w:rsidRPr="00B04DC8" w:rsidRDefault="00B04DC8" w:rsidP="00B04DC8">
      <w:pPr>
        <w:tabs>
          <w:tab w:val="left" w:pos="340"/>
        </w:tabs>
        <w:spacing w:after="0" w:line="0" w:lineRule="atLeast"/>
        <w:rPr>
          <w:rFonts w:ascii="Arial" w:eastAsia="Arial" w:hAnsi="Arial" w:cs="Arial"/>
          <w:b/>
          <w:i/>
          <w:sz w:val="20"/>
          <w:szCs w:val="20"/>
          <w:lang w:val="en-US" w:eastAsia="pt-PT"/>
        </w:rPr>
      </w:pPr>
      <w:r w:rsidRPr="00B04DC8">
        <w:rPr>
          <w:rFonts w:ascii="Arial" w:eastAsia="Arial" w:hAnsi="Arial" w:cs="Arial"/>
          <w:b/>
          <w:i/>
          <w:sz w:val="20"/>
          <w:szCs w:val="20"/>
          <w:lang w:val="en-US" w:eastAsia="pt-PT"/>
        </w:rPr>
        <w:t>1.</w:t>
      </w:r>
      <w:r w:rsidRPr="00B04DC8">
        <w:rPr>
          <w:rFonts w:ascii="Arial" w:eastAsia="Arial" w:hAnsi="Arial" w:cs="Arial"/>
          <w:b/>
          <w:i/>
          <w:sz w:val="20"/>
          <w:szCs w:val="20"/>
          <w:lang w:val="en-US" w:eastAsia="pt-PT"/>
        </w:rPr>
        <w:tab/>
        <w:t>Who can endorse the Charter, and how long is this commitment binding?</w:t>
      </w:r>
    </w:p>
    <w:p w14:paraId="34F71676" w14:textId="77777777" w:rsidR="00B04DC8" w:rsidRPr="00B04DC8" w:rsidRDefault="00B04DC8" w:rsidP="00B04DC8">
      <w:pPr>
        <w:spacing w:after="0" w:line="163" w:lineRule="exact"/>
        <w:rPr>
          <w:rFonts w:ascii="Times New Roman" w:eastAsia="Times New Roman" w:hAnsi="Times New Roman" w:cs="Arial"/>
          <w:sz w:val="20"/>
          <w:szCs w:val="20"/>
          <w:lang w:val="en-US" w:eastAsia="pt-PT"/>
        </w:rPr>
      </w:pPr>
    </w:p>
    <w:p w14:paraId="0625746D" w14:textId="77777777" w:rsidR="00B04DC8" w:rsidRPr="00B04DC8" w:rsidRDefault="00B04DC8" w:rsidP="00B04DC8">
      <w:pPr>
        <w:spacing w:after="0" w:line="241" w:lineRule="auto"/>
        <w:rPr>
          <w:rFonts w:ascii="Arial" w:eastAsia="Arial" w:hAnsi="Arial" w:cs="Arial"/>
          <w:sz w:val="20"/>
          <w:szCs w:val="20"/>
          <w:lang w:val="en-US" w:eastAsia="pt-PT"/>
        </w:rPr>
      </w:pPr>
      <w:r w:rsidRPr="00B04DC8">
        <w:rPr>
          <w:rFonts w:ascii="Arial" w:eastAsia="Arial" w:hAnsi="Arial" w:cs="Arial"/>
          <w:sz w:val="20"/>
          <w:szCs w:val="20"/>
          <w:lang w:val="en-US" w:eastAsia="pt-PT"/>
        </w:rPr>
        <w:t>Joining the group of signatories of the ISCN/GULF Charter is open to any organization involved in research or higher education that plans, builds, or maintains multi-building complexes dedicated to these activities anywhere in the world. By signing the Charter, an organization becomes a member of the ISCN Network (see below). The organization’s commitments to the Char-</w:t>
      </w:r>
      <w:proofErr w:type="spellStart"/>
      <w:r w:rsidRPr="00B04DC8">
        <w:rPr>
          <w:rFonts w:ascii="Arial" w:eastAsia="Arial" w:hAnsi="Arial" w:cs="Arial"/>
          <w:sz w:val="20"/>
          <w:szCs w:val="20"/>
          <w:lang w:val="en-US" w:eastAsia="pt-PT"/>
        </w:rPr>
        <w:t>ter</w:t>
      </w:r>
      <w:proofErr w:type="spellEnd"/>
      <w:r w:rsidRPr="00B04DC8">
        <w:rPr>
          <w:rFonts w:ascii="Arial" w:eastAsia="Arial" w:hAnsi="Arial" w:cs="Arial"/>
          <w:sz w:val="20"/>
          <w:szCs w:val="20"/>
          <w:lang w:val="en-US" w:eastAsia="pt-PT"/>
        </w:rPr>
        <w:t xml:space="preserve"> are valid until it withdraws its Charter endorsement. It can do so at any time by written notice to the Charter’s secretariat provided by the ISCN.</w:t>
      </w:r>
    </w:p>
    <w:p w14:paraId="65F03EFB" w14:textId="77777777" w:rsidR="00B04DC8" w:rsidRPr="00B04DC8" w:rsidRDefault="00B04DC8" w:rsidP="00B04DC8">
      <w:pPr>
        <w:spacing w:after="0" w:line="253" w:lineRule="exact"/>
        <w:rPr>
          <w:rFonts w:ascii="Times New Roman" w:eastAsia="Times New Roman" w:hAnsi="Times New Roman" w:cs="Arial"/>
          <w:sz w:val="20"/>
          <w:szCs w:val="20"/>
          <w:lang w:val="en-US" w:eastAsia="pt-PT"/>
        </w:rPr>
      </w:pPr>
    </w:p>
    <w:p w14:paraId="4CAD04AA" w14:textId="77777777" w:rsidR="00B04DC8" w:rsidRPr="00B04DC8" w:rsidRDefault="00B04DC8" w:rsidP="00B04DC8">
      <w:pPr>
        <w:tabs>
          <w:tab w:val="left" w:pos="340"/>
        </w:tabs>
        <w:spacing w:after="0" w:line="0" w:lineRule="atLeast"/>
        <w:rPr>
          <w:rFonts w:ascii="Arial" w:eastAsia="Arial" w:hAnsi="Arial" w:cs="Arial"/>
          <w:b/>
          <w:i/>
          <w:sz w:val="20"/>
          <w:szCs w:val="20"/>
          <w:lang w:val="en-US" w:eastAsia="pt-PT"/>
        </w:rPr>
      </w:pPr>
      <w:r w:rsidRPr="00B04DC8">
        <w:rPr>
          <w:rFonts w:ascii="Arial" w:eastAsia="Arial" w:hAnsi="Arial" w:cs="Arial"/>
          <w:b/>
          <w:i/>
          <w:sz w:val="20"/>
          <w:szCs w:val="20"/>
          <w:lang w:val="en-US" w:eastAsia="pt-PT"/>
        </w:rPr>
        <w:t>2.</w:t>
      </w:r>
      <w:r w:rsidRPr="00B04DC8">
        <w:rPr>
          <w:rFonts w:ascii="Arial" w:eastAsia="Arial" w:hAnsi="Arial" w:cs="Arial"/>
          <w:b/>
          <w:i/>
          <w:sz w:val="20"/>
          <w:szCs w:val="20"/>
          <w:lang w:val="en-US" w:eastAsia="pt-PT"/>
        </w:rPr>
        <w:tab/>
        <w:t>Who maintains the Charter Process?</w:t>
      </w:r>
    </w:p>
    <w:p w14:paraId="2498D3AA" w14:textId="77777777" w:rsidR="00B04DC8" w:rsidRPr="00B04DC8" w:rsidRDefault="00B04DC8" w:rsidP="00B04DC8">
      <w:pPr>
        <w:spacing w:after="0" w:line="163" w:lineRule="exact"/>
        <w:rPr>
          <w:rFonts w:ascii="Times New Roman" w:eastAsia="Times New Roman" w:hAnsi="Times New Roman" w:cs="Arial"/>
          <w:sz w:val="20"/>
          <w:szCs w:val="20"/>
          <w:lang w:val="en-US" w:eastAsia="pt-PT"/>
        </w:rPr>
      </w:pPr>
    </w:p>
    <w:p w14:paraId="15FCD56F" w14:textId="77777777" w:rsidR="00B04DC8" w:rsidRPr="00B04DC8" w:rsidRDefault="00B04DC8" w:rsidP="00B04DC8">
      <w:pPr>
        <w:spacing w:after="0" w:line="261" w:lineRule="auto"/>
        <w:ind w:right="80"/>
        <w:rPr>
          <w:rFonts w:ascii="Arial" w:eastAsia="Arial" w:hAnsi="Arial" w:cs="Arial"/>
          <w:sz w:val="19"/>
          <w:szCs w:val="20"/>
          <w:lang w:val="en-US" w:eastAsia="pt-PT"/>
        </w:rPr>
      </w:pPr>
      <w:r w:rsidRPr="00B04DC8">
        <w:rPr>
          <w:rFonts w:ascii="Arial" w:eastAsia="Arial" w:hAnsi="Arial" w:cs="Arial"/>
          <w:sz w:val="19"/>
          <w:szCs w:val="20"/>
          <w:lang w:val="en-US" w:eastAsia="pt-PT"/>
        </w:rPr>
        <w:t xml:space="preserve">The Charter is maintained in a joint initiative of the Global University Leaders Forum (GULF) and the International Sustainable Campus Network (ISCN). Overall stewardship of the Charter process, and a leading role in disseminating the Charter among leaders in organizations of research and higher education, is provided by GULF, which is convened by the World Economic </w:t>
      </w:r>
      <w:proofErr w:type="spellStart"/>
      <w:r w:rsidRPr="00B04DC8">
        <w:rPr>
          <w:rFonts w:ascii="Arial" w:eastAsia="Arial" w:hAnsi="Arial" w:cs="Arial"/>
          <w:sz w:val="19"/>
          <w:szCs w:val="20"/>
          <w:lang w:val="en-US" w:eastAsia="pt-PT"/>
        </w:rPr>
        <w:t>Fo</w:t>
      </w:r>
      <w:proofErr w:type="spellEnd"/>
      <w:r w:rsidRPr="00B04DC8">
        <w:rPr>
          <w:rFonts w:ascii="Arial" w:eastAsia="Arial" w:hAnsi="Arial" w:cs="Arial"/>
          <w:sz w:val="19"/>
          <w:szCs w:val="20"/>
          <w:lang w:val="en-US" w:eastAsia="pt-PT"/>
        </w:rPr>
        <w:t>-rum and brings together presidents from twenty-six universities around the world to address key issues for universities and society at large. The secretariat function for the Charter process is provided by the ISCN, which is hosted by EPFL and ETH Zurich, and facilitates a worldwide experience exchange between senior administration and faculty with responsibility for sus-</w:t>
      </w:r>
      <w:proofErr w:type="spellStart"/>
      <w:r w:rsidRPr="00B04DC8">
        <w:rPr>
          <w:rFonts w:ascii="Arial" w:eastAsia="Arial" w:hAnsi="Arial" w:cs="Arial"/>
          <w:sz w:val="19"/>
          <w:szCs w:val="20"/>
          <w:lang w:val="en-US" w:eastAsia="pt-PT"/>
        </w:rPr>
        <w:t>tainability</w:t>
      </w:r>
      <w:proofErr w:type="spellEnd"/>
      <w:r w:rsidRPr="00B04DC8">
        <w:rPr>
          <w:rFonts w:ascii="Arial" w:eastAsia="Arial" w:hAnsi="Arial" w:cs="Arial"/>
          <w:sz w:val="19"/>
          <w:szCs w:val="20"/>
          <w:lang w:val="en-US" w:eastAsia="pt-PT"/>
        </w:rPr>
        <w:t xml:space="preserve"> on campus. The ISCN’s secretariat function includes the support of an active, in-depth knowledge exchange between signatories in the ISCN’s four working groups, which focus on campus excellence awards, charter and guideline development, sustainable decision processes, and integrated approaches to facilities, teaching, and research. In addition, the ISCN develops and maintains Charter Guidelines that add further detail to the explanations provided under each of the Charter principles concerning concrete issues that might be considered.</w:t>
      </w:r>
    </w:p>
    <w:p w14:paraId="1F94D167" w14:textId="77777777" w:rsidR="00B04DC8" w:rsidRPr="00B04DC8" w:rsidRDefault="00B04DC8" w:rsidP="00B04DC8">
      <w:pPr>
        <w:spacing w:after="0" w:line="234" w:lineRule="exact"/>
        <w:rPr>
          <w:rFonts w:ascii="Times New Roman" w:eastAsia="Times New Roman" w:hAnsi="Times New Roman" w:cs="Arial"/>
          <w:sz w:val="20"/>
          <w:szCs w:val="20"/>
          <w:lang w:val="en-US" w:eastAsia="pt-PT"/>
        </w:rPr>
      </w:pPr>
    </w:p>
    <w:p w14:paraId="2B321A3C" w14:textId="77777777" w:rsidR="00B04DC8" w:rsidRPr="00B04DC8" w:rsidRDefault="00B04DC8" w:rsidP="00B04DC8">
      <w:pPr>
        <w:tabs>
          <w:tab w:val="left" w:pos="340"/>
        </w:tabs>
        <w:spacing w:after="0" w:line="0" w:lineRule="atLeast"/>
        <w:rPr>
          <w:rFonts w:ascii="Arial" w:eastAsia="Arial" w:hAnsi="Arial" w:cs="Arial"/>
          <w:b/>
          <w:i/>
          <w:sz w:val="20"/>
          <w:szCs w:val="20"/>
          <w:lang w:val="en-US" w:eastAsia="pt-PT"/>
        </w:rPr>
      </w:pPr>
      <w:r w:rsidRPr="00B04DC8">
        <w:rPr>
          <w:rFonts w:ascii="Arial" w:eastAsia="Arial" w:hAnsi="Arial" w:cs="Arial"/>
          <w:b/>
          <w:i/>
          <w:sz w:val="20"/>
          <w:szCs w:val="20"/>
          <w:lang w:val="en-US" w:eastAsia="pt-PT"/>
        </w:rPr>
        <w:t>3.</w:t>
      </w:r>
      <w:r w:rsidRPr="00B04DC8">
        <w:rPr>
          <w:rFonts w:ascii="Arial" w:eastAsia="Arial" w:hAnsi="Arial" w:cs="Arial"/>
          <w:b/>
          <w:i/>
          <w:sz w:val="20"/>
          <w:szCs w:val="20"/>
          <w:lang w:val="en-US" w:eastAsia="pt-PT"/>
        </w:rPr>
        <w:tab/>
        <w:t>How does the Charter relate to other sustainable campus commitments?</w:t>
      </w:r>
    </w:p>
    <w:p w14:paraId="3C254404" w14:textId="77777777" w:rsidR="00B04DC8" w:rsidRPr="00B04DC8" w:rsidRDefault="00B04DC8" w:rsidP="00B04DC8">
      <w:pPr>
        <w:spacing w:after="0" w:line="163" w:lineRule="exact"/>
        <w:rPr>
          <w:rFonts w:ascii="Times New Roman" w:eastAsia="Times New Roman" w:hAnsi="Times New Roman" w:cs="Arial"/>
          <w:sz w:val="20"/>
          <w:szCs w:val="20"/>
          <w:lang w:val="en-US" w:eastAsia="pt-PT"/>
        </w:rPr>
      </w:pPr>
    </w:p>
    <w:p w14:paraId="7CAF2D95" w14:textId="77777777" w:rsidR="00B04DC8" w:rsidRPr="00B04DC8" w:rsidRDefault="00B04DC8" w:rsidP="00B04DC8">
      <w:pPr>
        <w:spacing w:after="0" w:line="257" w:lineRule="auto"/>
        <w:rPr>
          <w:rFonts w:ascii="Arial" w:eastAsia="Arial" w:hAnsi="Arial" w:cs="Arial"/>
          <w:sz w:val="19"/>
          <w:szCs w:val="20"/>
          <w:lang w:val="en-US" w:eastAsia="pt-PT"/>
        </w:rPr>
      </w:pPr>
      <w:r w:rsidRPr="00B04DC8">
        <w:rPr>
          <w:rFonts w:ascii="Arial" w:eastAsia="Arial" w:hAnsi="Arial" w:cs="Arial"/>
          <w:sz w:val="19"/>
          <w:szCs w:val="20"/>
          <w:lang w:val="en-US" w:eastAsia="pt-PT"/>
        </w:rPr>
        <w:t xml:space="preserve">The ISCN/GULF Charter complements pre-existing and more regionally or topically focused initiatives on sustainability in higher education. Consistent with the ISCN’s mission to act as a global “network-of-networks” on campus sustainability, it aims to </w:t>
      </w:r>
      <w:proofErr w:type="spellStart"/>
      <w:r w:rsidRPr="00B04DC8">
        <w:rPr>
          <w:rFonts w:ascii="Arial" w:eastAsia="Arial" w:hAnsi="Arial" w:cs="Arial"/>
          <w:sz w:val="19"/>
          <w:szCs w:val="20"/>
          <w:lang w:val="en-US" w:eastAsia="pt-PT"/>
        </w:rPr>
        <w:t>en-hance</w:t>
      </w:r>
      <w:proofErr w:type="spellEnd"/>
      <w:r w:rsidRPr="00B04DC8">
        <w:rPr>
          <w:rFonts w:ascii="Arial" w:eastAsia="Arial" w:hAnsi="Arial" w:cs="Arial"/>
          <w:sz w:val="19"/>
          <w:szCs w:val="20"/>
          <w:lang w:val="en-US" w:eastAsia="pt-PT"/>
        </w:rPr>
        <w:t>, rather than replace, other commitment processes with a framework that is open to all organizations worldwide that want to commit to continuous action and regular, public reporting on campus sustainability. Close cooperation and exchange with complementary initiatives is a key operational principle of the ISCN.</w:t>
      </w:r>
    </w:p>
    <w:p w14:paraId="6774AF0D" w14:textId="77777777" w:rsidR="00B04DC8" w:rsidRPr="00B04DC8" w:rsidRDefault="00B04DC8" w:rsidP="00B04DC8">
      <w:pPr>
        <w:spacing w:after="0" w:line="30" w:lineRule="exact"/>
        <w:rPr>
          <w:rFonts w:ascii="Times New Roman" w:eastAsia="Times New Roman" w:hAnsi="Times New Roman" w:cs="Arial"/>
          <w:sz w:val="20"/>
          <w:szCs w:val="20"/>
          <w:lang w:val="en-US" w:eastAsia="pt-PT"/>
        </w:rPr>
      </w:pPr>
    </w:p>
    <w:p w14:paraId="026C84BB" w14:textId="77777777" w:rsidR="00B04DC8" w:rsidRPr="00B04DC8" w:rsidRDefault="00B04DC8" w:rsidP="00B04DC8">
      <w:pPr>
        <w:spacing w:after="0" w:line="246" w:lineRule="auto"/>
        <w:ind w:right="20" w:firstLine="288"/>
        <w:rPr>
          <w:rFonts w:ascii="Arial" w:eastAsia="Arial" w:hAnsi="Arial" w:cs="Arial"/>
          <w:sz w:val="20"/>
          <w:szCs w:val="20"/>
          <w:lang w:val="en-US" w:eastAsia="pt-PT"/>
        </w:rPr>
      </w:pPr>
      <w:r w:rsidRPr="00B04DC8">
        <w:rPr>
          <w:rFonts w:ascii="Arial" w:eastAsia="Arial" w:hAnsi="Arial" w:cs="Arial"/>
          <w:sz w:val="20"/>
          <w:szCs w:val="20"/>
          <w:lang w:val="en-US" w:eastAsia="pt-PT"/>
        </w:rPr>
        <w:t xml:space="preserve">Earlier international initiatives include the 1990 </w:t>
      </w:r>
      <w:proofErr w:type="spellStart"/>
      <w:r w:rsidRPr="00B04DC8">
        <w:rPr>
          <w:rFonts w:ascii="Arial" w:eastAsia="Arial" w:hAnsi="Arial" w:cs="Arial"/>
          <w:sz w:val="20"/>
          <w:szCs w:val="20"/>
          <w:lang w:val="en-US" w:eastAsia="pt-PT"/>
        </w:rPr>
        <w:t>Talloires</w:t>
      </w:r>
      <w:proofErr w:type="spellEnd"/>
      <w:r w:rsidRPr="00B04DC8">
        <w:rPr>
          <w:rFonts w:ascii="Arial" w:eastAsia="Arial" w:hAnsi="Arial" w:cs="Arial"/>
          <w:sz w:val="20"/>
          <w:szCs w:val="20"/>
          <w:lang w:val="en-US" w:eastAsia="pt-PT"/>
        </w:rPr>
        <w:t xml:space="preserve"> declaration and the United Nations “Decade for Higher Education for Sustainable Development, 2004-2013,” with its related Regional </w:t>
      </w:r>
      <w:proofErr w:type="spellStart"/>
      <w:r w:rsidRPr="00B04DC8">
        <w:rPr>
          <w:rFonts w:ascii="Arial" w:eastAsia="Arial" w:hAnsi="Arial" w:cs="Arial"/>
          <w:sz w:val="20"/>
          <w:szCs w:val="20"/>
          <w:lang w:val="en-US" w:eastAsia="pt-PT"/>
        </w:rPr>
        <w:t>Centres</w:t>
      </w:r>
      <w:proofErr w:type="spellEnd"/>
      <w:r w:rsidRPr="00B04DC8">
        <w:rPr>
          <w:rFonts w:ascii="Arial" w:eastAsia="Arial" w:hAnsi="Arial" w:cs="Arial"/>
          <w:sz w:val="20"/>
          <w:szCs w:val="20"/>
          <w:lang w:val="en-US" w:eastAsia="pt-PT"/>
        </w:rPr>
        <w:t xml:space="preserve"> of Excellence and dedicated Chairs at several Universities. To these, the ISCN/GULF Charter adds a strong focus on integration of research, scholarship, teaching, and op-</w:t>
      </w:r>
      <w:proofErr w:type="spellStart"/>
      <w:r w:rsidRPr="00B04DC8">
        <w:rPr>
          <w:rFonts w:ascii="Arial" w:eastAsia="Arial" w:hAnsi="Arial" w:cs="Arial"/>
          <w:sz w:val="20"/>
          <w:szCs w:val="20"/>
          <w:lang w:val="en-US" w:eastAsia="pt-PT"/>
        </w:rPr>
        <w:t>erations</w:t>
      </w:r>
      <w:proofErr w:type="spellEnd"/>
      <w:r w:rsidRPr="00B04DC8">
        <w:rPr>
          <w:rFonts w:ascii="Arial" w:eastAsia="Arial" w:hAnsi="Arial" w:cs="Arial"/>
          <w:sz w:val="20"/>
          <w:szCs w:val="20"/>
          <w:lang w:val="en-US" w:eastAsia="pt-PT"/>
        </w:rPr>
        <w:t xml:space="preserve">, as well as regular public reporting on self-set goals under the Charter’s principles (comparable to the Communication of Progress reports by corporations endorsing the UN Global Compact). It also gives organizations that have endorsed region-al or topical networks and commitments - such as the American College and University Presidents Climate Commitment (AC-UPP) or AASHE in North America, Copernicus Campus or HEEPI in Europe, the Tongji Declaration in China, or the IARU </w:t>
      </w:r>
      <w:proofErr w:type="spellStart"/>
      <w:r w:rsidRPr="00B04DC8">
        <w:rPr>
          <w:rFonts w:ascii="Arial" w:eastAsia="Arial" w:hAnsi="Arial" w:cs="Arial"/>
          <w:sz w:val="20"/>
          <w:szCs w:val="20"/>
          <w:lang w:val="en-US" w:eastAsia="pt-PT"/>
        </w:rPr>
        <w:t>Presi</w:t>
      </w:r>
      <w:proofErr w:type="spellEnd"/>
      <w:r w:rsidRPr="00B04DC8">
        <w:rPr>
          <w:rFonts w:ascii="Arial" w:eastAsia="Arial" w:hAnsi="Arial" w:cs="Arial"/>
          <w:sz w:val="20"/>
          <w:szCs w:val="20"/>
          <w:lang w:val="en-US" w:eastAsia="pt-PT"/>
        </w:rPr>
        <w:t>-dents Statement on Campus Sustainability - the opportunity to share their commitments and achievements publicly with an open, global community of colleagues.</w:t>
      </w:r>
    </w:p>
    <w:p w14:paraId="182CA8D7" w14:textId="77777777" w:rsidR="00B04DC8" w:rsidRPr="00B04DC8" w:rsidRDefault="00B04DC8" w:rsidP="00B04DC8">
      <w:pPr>
        <w:spacing w:after="0" w:line="246" w:lineRule="exact"/>
        <w:rPr>
          <w:rFonts w:ascii="Times New Roman" w:eastAsia="Times New Roman" w:hAnsi="Times New Roman" w:cs="Arial"/>
          <w:sz w:val="20"/>
          <w:szCs w:val="20"/>
          <w:lang w:val="en-US" w:eastAsia="pt-PT"/>
        </w:rPr>
      </w:pPr>
    </w:p>
    <w:p w14:paraId="04560EB6" w14:textId="77777777" w:rsidR="00B04DC8" w:rsidRPr="00B04DC8" w:rsidRDefault="00B04DC8" w:rsidP="00B04DC8">
      <w:pPr>
        <w:tabs>
          <w:tab w:val="left" w:pos="340"/>
        </w:tabs>
        <w:spacing w:after="0" w:line="0" w:lineRule="atLeast"/>
        <w:rPr>
          <w:rFonts w:ascii="Arial" w:eastAsia="Arial" w:hAnsi="Arial" w:cs="Arial"/>
          <w:b/>
          <w:i/>
          <w:sz w:val="20"/>
          <w:szCs w:val="20"/>
          <w:lang w:val="en-US" w:eastAsia="pt-PT"/>
        </w:rPr>
      </w:pPr>
      <w:r w:rsidRPr="00B04DC8">
        <w:rPr>
          <w:rFonts w:ascii="Arial" w:eastAsia="Arial" w:hAnsi="Arial" w:cs="Arial"/>
          <w:b/>
          <w:i/>
          <w:sz w:val="20"/>
          <w:szCs w:val="20"/>
          <w:lang w:val="en-US" w:eastAsia="pt-PT"/>
        </w:rPr>
        <w:t>4.</w:t>
      </w:r>
      <w:r w:rsidRPr="00B04DC8">
        <w:rPr>
          <w:rFonts w:ascii="Arial" w:eastAsia="Arial" w:hAnsi="Arial" w:cs="Arial"/>
          <w:b/>
          <w:i/>
          <w:sz w:val="20"/>
          <w:szCs w:val="20"/>
          <w:lang w:val="en-US" w:eastAsia="pt-PT"/>
        </w:rPr>
        <w:tab/>
        <w:t>How was the Charter’s text developed?</w:t>
      </w:r>
    </w:p>
    <w:p w14:paraId="747F14FC" w14:textId="77777777" w:rsidR="00B04DC8" w:rsidRPr="00B04DC8" w:rsidRDefault="00B04DC8" w:rsidP="00B04DC8">
      <w:pPr>
        <w:spacing w:after="0" w:line="163" w:lineRule="exact"/>
        <w:rPr>
          <w:rFonts w:ascii="Times New Roman" w:eastAsia="Times New Roman" w:hAnsi="Times New Roman" w:cs="Arial"/>
          <w:sz w:val="20"/>
          <w:szCs w:val="20"/>
          <w:lang w:val="en-US" w:eastAsia="pt-PT"/>
        </w:rPr>
      </w:pPr>
    </w:p>
    <w:p w14:paraId="4A550294" w14:textId="77777777" w:rsidR="00B04DC8" w:rsidRPr="00B04DC8" w:rsidRDefault="00B04DC8" w:rsidP="00B04DC8">
      <w:pPr>
        <w:spacing w:after="0" w:line="267" w:lineRule="auto"/>
        <w:ind w:right="160"/>
        <w:rPr>
          <w:rFonts w:ascii="Arial" w:eastAsia="Arial" w:hAnsi="Arial" w:cs="Arial"/>
          <w:sz w:val="18"/>
          <w:szCs w:val="20"/>
          <w:lang w:val="en-US" w:eastAsia="pt-PT"/>
        </w:rPr>
      </w:pPr>
      <w:r w:rsidRPr="00B04DC8">
        <w:rPr>
          <w:rFonts w:ascii="Arial" w:eastAsia="Arial" w:hAnsi="Arial" w:cs="Arial"/>
          <w:sz w:val="18"/>
          <w:szCs w:val="20"/>
          <w:lang w:val="en-US" w:eastAsia="pt-PT"/>
        </w:rPr>
        <w:t>The Charter is based on discussions in the ISCN’s Working Group II and dialogues between ISCN and GULF members on how the charter can best serve as a commitment to sustainability by leading organizations of research and higher education.</w:t>
      </w:r>
    </w:p>
    <w:p w14:paraId="3A50CB7F" w14:textId="77777777" w:rsidR="00B04DC8" w:rsidRPr="00B04DC8" w:rsidRDefault="00B04DC8" w:rsidP="00B04DC8">
      <w:pPr>
        <w:spacing w:after="0" w:line="19" w:lineRule="exact"/>
        <w:rPr>
          <w:rFonts w:ascii="Times New Roman" w:eastAsia="Times New Roman" w:hAnsi="Times New Roman" w:cs="Arial"/>
          <w:sz w:val="20"/>
          <w:szCs w:val="20"/>
          <w:lang w:val="en-US" w:eastAsia="pt-PT"/>
        </w:rPr>
      </w:pPr>
    </w:p>
    <w:p w14:paraId="489B97E9" w14:textId="77777777" w:rsidR="00B04DC8" w:rsidRPr="00B04DC8" w:rsidRDefault="00B04DC8" w:rsidP="00B04DC8">
      <w:pPr>
        <w:spacing w:after="0" w:line="277" w:lineRule="auto"/>
        <w:ind w:right="20" w:firstLine="288"/>
        <w:rPr>
          <w:rFonts w:ascii="Arial" w:eastAsia="Arial" w:hAnsi="Arial" w:cs="Arial"/>
          <w:sz w:val="18"/>
          <w:szCs w:val="20"/>
          <w:lang w:val="en-US" w:eastAsia="pt-PT"/>
        </w:rPr>
      </w:pPr>
      <w:r w:rsidRPr="00B04DC8">
        <w:rPr>
          <w:rFonts w:ascii="Arial" w:eastAsia="Arial" w:hAnsi="Arial" w:cs="Arial"/>
          <w:sz w:val="18"/>
          <w:szCs w:val="20"/>
          <w:lang w:val="en-US" w:eastAsia="pt-PT"/>
        </w:rPr>
        <w:t xml:space="preserve">The majority of the text was drafted by Ariane König (University of Luxembourg and co-chair of the ISCN WG II), in </w:t>
      </w:r>
      <w:proofErr w:type="spellStart"/>
      <w:r w:rsidRPr="00B04DC8">
        <w:rPr>
          <w:rFonts w:ascii="Arial" w:eastAsia="Arial" w:hAnsi="Arial" w:cs="Arial"/>
          <w:sz w:val="18"/>
          <w:szCs w:val="20"/>
          <w:lang w:val="en-US" w:eastAsia="pt-PT"/>
        </w:rPr>
        <w:t>collabora-tion</w:t>
      </w:r>
      <w:proofErr w:type="spellEnd"/>
      <w:r w:rsidRPr="00B04DC8">
        <w:rPr>
          <w:rFonts w:ascii="Arial" w:eastAsia="Arial" w:hAnsi="Arial" w:cs="Arial"/>
          <w:sz w:val="18"/>
          <w:szCs w:val="20"/>
          <w:lang w:val="en-US" w:eastAsia="pt-PT"/>
        </w:rPr>
        <w:t xml:space="preserve"> with the group’s other co-chair Joseph </w:t>
      </w:r>
      <w:proofErr w:type="spellStart"/>
      <w:r w:rsidRPr="00B04DC8">
        <w:rPr>
          <w:rFonts w:ascii="Arial" w:eastAsia="Arial" w:hAnsi="Arial" w:cs="Arial"/>
          <w:sz w:val="18"/>
          <w:szCs w:val="20"/>
          <w:lang w:val="en-US" w:eastAsia="pt-PT"/>
        </w:rPr>
        <w:t>Mullinix</w:t>
      </w:r>
      <w:proofErr w:type="spellEnd"/>
      <w:r w:rsidRPr="00B04DC8">
        <w:rPr>
          <w:rFonts w:ascii="Arial" w:eastAsia="Arial" w:hAnsi="Arial" w:cs="Arial"/>
          <w:sz w:val="18"/>
          <w:szCs w:val="20"/>
          <w:lang w:val="en-US" w:eastAsia="pt-PT"/>
        </w:rPr>
        <w:t xml:space="preserve"> (National Univ. Singapore), Bernd </w:t>
      </w:r>
      <w:proofErr w:type="spellStart"/>
      <w:r w:rsidRPr="00B04DC8">
        <w:rPr>
          <w:rFonts w:ascii="Arial" w:eastAsia="Arial" w:hAnsi="Arial" w:cs="Arial"/>
          <w:sz w:val="18"/>
          <w:szCs w:val="20"/>
          <w:lang w:val="en-US" w:eastAsia="pt-PT"/>
        </w:rPr>
        <w:t>Kasemir</w:t>
      </w:r>
      <w:proofErr w:type="spellEnd"/>
      <w:r w:rsidRPr="00B04DC8">
        <w:rPr>
          <w:rFonts w:ascii="Arial" w:eastAsia="Arial" w:hAnsi="Arial" w:cs="Arial"/>
          <w:sz w:val="18"/>
          <w:szCs w:val="20"/>
          <w:lang w:val="en-US" w:eastAsia="pt-PT"/>
        </w:rPr>
        <w:t xml:space="preserve"> and Matthew Gardner (Sustain-serv), Julie Newman (Yale Univ.), and Roland </w:t>
      </w:r>
      <w:proofErr w:type="spellStart"/>
      <w:r w:rsidRPr="00B04DC8">
        <w:rPr>
          <w:rFonts w:ascii="Arial" w:eastAsia="Arial" w:hAnsi="Arial" w:cs="Arial"/>
          <w:sz w:val="18"/>
          <w:szCs w:val="20"/>
          <w:lang w:val="en-US" w:eastAsia="pt-PT"/>
        </w:rPr>
        <w:t>Stulz</w:t>
      </w:r>
      <w:proofErr w:type="spellEnd"/>
      <w:r w:rsidRPr="00B04DC8">
        <w:rPr>
          <w:rFonts w:ascii="Arial" w:eastAsia="Arial" w:hAnsi="Arial" w:cs="Arial"/>
          <w:sz w:val="18"/>
          <w:szCs w:val="20"/>
          <w:lang w:val="en-US" w:eastAsia="pt-PT"/>
        </w:rPr>
        <w:t xml:space="preserve"> (</w:t>
      </w:r>
      <w:proofErr w:type="spellStart"/>
      <w:r w:rsidRPr="00B04DC8">
        <w:rPr>
          <w:rFonts w:ascii="Arial" w:eastAsia="Arial" w:hAnsi="Arial" w:cs="Arial"/>
          <w:sz w:val="18"/>
          <w:szCs w:val="20"/>
          <w:lang w:val="en-US" w:eastAsia="pt-PT"/>
        </w:rPr>
        <w:t>Novatlantis</w:t>
      </w:r>
      <w:proofErr w:type="spellEnd"/>
      <w:r w:rsidRPr="00B04DC8">
        <w:rPr>
          <w:rFonts w:ascii="Arial" w:eastAsia="Arial" w:hAnsi="Arial" w:cs="Arial"/>
          <w:sz w:val="18"/>
          <w:szCs w:val="20"/>
          <w:lang w:val="en-US" w:eastAsia="pt-PT"/>
        </w:rPr>
        <w:t xml:space="preserve">). Strategic inputs by the participants of the “leadership track” at the ISCN/GULF conference in Lausanne, as summarized by Hans-Björn </w:t>
      </w:r>
      <w:proofErr w:type="spellStart"/>
      <w:r w:rsidRPr="00B04DC8">
        <w:rPr>
          <w:rFonts w:ascii="Arial" w:eastAsia="Arial" w:hAnsi="Arial" w:cs="Arial"/>
          <w:sz w:val="18"/>
          <w:szCs w:val="20"/>
          <w:lang w:val="en-US" w:eastAsia="pt-PT"/>
        </w:rPr>
        <w:t>Püttgen</w:t>
      </w:r>
      <w:proofErr w:type="spellEnd"/>
      <w:r w:rsidRPr="00B04DC8">
        <w:rPr>
          <w:rFonts w:ascii="Arial" w:eastAsia="Arial" w:hAnsi="Arial" w:cs="Arial"/>
          <w:sz w:val="18"/>
          <w:szCs w:val="20"/>
          <w:lang w:val="en-US" w:eastAsia="pt-PT"/>
        </w:rPr>
        <w:t xml:space="preserve"> and Kristin Becker van </w:t>
      </w:r>
      <w:proofErr w:type="spellStart"/>
      <w:r w:rsidRPr="00B04DC8">
        <w:rPr>
          <w:rFonts w:ascii="Arial" w:eastAsia="Arial" w:hAnsi="Arial" w:cs="Arial"/>
          <w:sz w:val="18"/>
          <w:szCs w:val="20"/>
          <w:lang w:val="en-US" w:eastAsia="pt-PT"/>
        </w:rPr>
        <w:t>Slooten</w:t>
      </w:r>
      <w:proofErr w:type="spellEnd"/>
      <w:r w:rsidRPr="00B04DC8">
        <w:rPr>
          <w:rFonts w:ascii="Arial" w:eastAsia="Arial" w:hAnsi="Arial" w:cs="Arial"/>
          <w:sz w:val="18"/>
          <w:szCs w:val="20"/>
          <w:lang w:val="en-US" w:eastAsia="pt-PT"/>
        </w:rPr>
        <w:t xml:space="preserve"> (EPFL) were key for preparing the current version. Inputs by the ISCN members T. </w:t>
      </w:r>
      <w:proofErr w:type="spellStart"/>
      <w:r w:rsidRPr="00B04DC8">
        <w:rPr>
          <w:rFonts w:ascii="Arial" w:eastAsia="Arial" w:hAnsi="Arial" w:cs="Arial"/>
          <w:sz w:val="18"/>
          <w:szCs w:val="20"/>
          <w:lang w:val="en-US" w:eastAsia="pt-PT"/>
        </w:rPr>
        <w:t>Refslund</w:t>
      </w:r>
      <w:proofErr w:type="spellEnd"/>
      <w:r w:rsidRPr="00B04DC8">
        <w:rPr>
          <w:rFonts w:ascii="Arial" w:eastAsia="Arial" w:hAnsi="Arial" w:cs="Arial"/>
          <w:sz w:val="18"/>
          <w:szCs w:val="20"/>
          <w:lang w:val="en-US" w:eastAsia="pt-PT"/>
        </w:rPr>
        <w:t xml:space="preserve"> Poulsen (Copenhagen Univ.), D. </w:t>
      </w:r>
      <w:proofErr w:type="spellStart"/>
      <w:r w:rsidRPr="00B04DC8">
        <w:rPr>
          <w:rFonts w:ascii="Arial" w:eastAsia="Arial" w:hAnsi="Arial" w:cs="Arial"/>
          <w:sz w:val="18"/>
          <w:szCs w:val="20"/>
          <w:lang w:val="en-US" w:eastAsia="pt-PT"/>
        </w:rPr>
        <w:lastRenderedPageBreak/>
        <w:t>Brem</w:t>
      </w:r>
      <w:proofErr w:type="spellEnd"/>
      <w:r w:rsidRPr="00B04DC8">
        <w:rPr>
          <w:rFonts w:ascii="Arial" w:eastAsia="Arial" w:hAnsi="Arial" w:cs="Arial"/>
          <w:sz w:val="18"/>
          <w:szCs w:val="20"/>
          <w:lang w:val="en-US" w:eastAsia="pt-PT"/>
        </w:rPr>
        <w:t xml:space="preserve"> (ETH </w:t>
      </w:r>
      <w:proofErr w:type="spellStart"/>
      <w:r w:rsidRPr="00B04DC8">
        <w:rPr>
          <w:rFonts w:ascii="Arial" w:eastAsia="Arial" w:hAnsi="Arial" w:cs="Arial"/>
          <w:sz w:val="18"/>
          <w:szCs w:val="20"/>
          <w:lang w:val="en-US" w:eastAsia="pt-PT"/>
        </w:rPr>
        <w:t>Zur</w:t>
      </w:r>
      <w:proofErr w:type="spellEnd"/>
      <w:r w:rsidRPr="00B04DC8">
        <w:rPr>
          <w:rFonts w:ascii="Arial" w:eastAsia="Arial" w:hAnsi="Arial" w:cs="Arial"/>
          <w:sz w:val="18"/>
          <w:szCs w:val="20"/>
          <w:lang w:val="en-US" w:eastAsia="pt-PT"/>
        </w:rPr>
        <w:t xml:space="preserve">-ich), A. </w:t>
      </w:r>
      <w:proofErr w:type="spellStart"/>
      <w:r w:rsidRPr="00B04DC8">
        <w:rPr>
          <w:rFonts w:ascii="Arial" w:eastAsia="Arial" w:hAnsi="Arial" w:cs="Arial"/>
          <w:sz w:val="18"/>
          <w:szCs w:val="20"/>
          <w:lang w:val="en-US" w:eastAsia="pt-PT"/>
        </w:rPr>
        <w:t>Kildahl</w:t>
      </w:r>
      <w:proofErr w:type="spellEnd"/>
      <w:r w:rsidRPr="00B04DC8">
        <w:rPr>
          <w:rFonts w:ascii="Arial" w:eastAsia="Arial" w:hAnsi="Arial" w:cs="Arial"/>
          <w:sz w:val="18"/>
          <w:szCs w:val="20"/>
          <w:lang w:val="en-US" w:eastAsia="pt-PT"/>
        </w:rPr>
        <w:t xml:space="preserve"> (Univ. Hong Kong), M. </w:t>
      </w:r>
      <w:proofErr w:type="spellStart"/>
      <w:r w:rsidRPr="00B04DC8">
        <w:rPr>
          <w:rFonts w:ascii="Arial" w:eastAsia="Arial" w:hAnsi="Arial" w:cs="Arial"/>
          <w:sz w:val="18"/>
          <w:szCs w:val="20"/>
          <w:lang w:val="en-US" w:eastAsia="pt-PT"/>
        </w:rPr>
        <w:t>Adomssent</w:t>
      </w:r>
      <w:proofErr w:type="spellEnd"/>
      <w:r w:rsidRPr="00B04DC8">
        <w:rPr>
          <w:rFonts w:ascii="Arial" w:eastAsia="Arial" w:hAnsi="Arial" w:cs="Arial"/>
          <w:sz w:val="18"/>
          <w:szCs w:val="20"/>
          <w:lang w:val="en-US" w:eastAsia="pt-PT"/>
        </w:rPr>
        <w:t xml:space="preserve"> (Univ. </w:t>
      </w:r>
      <w:proofErr w:type="spellStart"/>
      <w:r w:rsidRPr="00B04DC8">
        <w:rPr>
          <w:rFonts w:ascii="Arial" w:eastAsia="Arial" w:hAnsi="Arial" w:cs="Arial"/>
          <w:sz w:val="18"/>
          <w:szCs w:val="20"/>
          <w:lang w:val="en-US" w:eastAsia="pt-PT"/>
        </w:rPr>
        <w:t>Lüneburg</w:t>
      </w:r>
      <w:proofErr w:type="spellEnd"/>
      <w:r w:rsidRPr="00B04DC8">
        <w:rPr>
          <w:rFonts w:ascii="Arial" w:eastAsia="Arial" w:hAnsi="Arial" w:cs="Arial"/>
          <w:sz w:val="18"/>
          <w:szCs w:val="20"/>
          <w:lang w:val="en-US" w:eastAsia="pt-PT"/>
        </w:rPr>
        <w:t xml:space="preserve">), R. Bland (Cornell), F. </w:t>
      </w:r>
      <w:proofErr w:type="spellStart"/>
      <w:r w:rsidRPr="00B04DC8">
        <w:rPr>
          <w:rFonts w:ascii="Arial" w:eastAsia="Arial" w:hAnsi="Arial" w:cs="Arial"/>
          <w:sz w:val="18"/>
          <w:szCs w:val="20"/>
          <w:lang w:val="en-US" w:eastAsia="pt-PT"/>
        </w:rPr>
        <w:t>Gröndahl</w:t>
      </w:r>
      <w:proofErr w:type="spellEnd"/>
      <w:r w:rsidRPr="00B04DC8">
        <w:rPr>
          <w:rFonts w:ascii="Arial" w:eastAsia="Arial" w:hAnsi="Arial" w:cs="Arial"/>
          <w:sz w:val="18"/>
          <w:szCs w:val="20"/>
          <w:lang w:val="en-US" w:eastAsia="pt-PT"/>
        </w:rPr>
        <w:t xml:space="preserve"> (KTH Stockholm), N. </w:t>
      </w:r>
      <w:proofErr w:type="spellStart"/>
      <w:r w:rsidRPr="00B04DC8">
        <w:rPr>
          <w:rFonts w:ascii="Arial" w:eastAsia="Arial" w:hAnsi="Arial" w:cs="Arial"/>
          <w:sz w:val="18"/>
          <w:szCs w:val="20"/>
          <w:lang w:val="en-US" w:eastAsia="pt-PT"/>
        </w:rPr>
        <w:t>Heeren</w:t>
      </w:r>
      <w:proofErr w:type="spellEnd"/>
      <w:r w:rsidRPr="00B04DC8">
        <w:rPr>
          <w:rFonts w:ascii="Arial" w:eastAsia="Arial" w:hAnsi="Arial" w:cs="Arial"/>
          <w:sz w:val="18"/>
          <w:szCs w:val="20"/>
          <w:lang w:val="en-US" w:eastAsia="pt-PT"/>
        </w:rPr>
        <w:t xml:space="preserve"> and K. </w:t>
      </w:r>
      <w:proofErr w:type="spellStart"/>
      <w:r w:rsidRPr="00B04DC8">
        <w:rPr>
          <w:rFonts w:ascii="Arial" w:eastAsia="Arial" w:hAnsi="Arial" w:cs="Arial"/>
          <w:sz w:val="18"/>
          <w:szCs w:val="20"/>
          <w:lang w:val="en-US" w:eastAsia="pt-PT"/>
        </w:rPr>
        <w:t>Hoeger</w:t>
      </w:r>
      <w:proofErr w:type="spellEnd"/>
      <w:r w:rsidRPr="00B04DC8">
        <w:rPr>
          <w:rFonts w:ascii="Arial" w:eastAsia="Arial" w:hAnsi="Arial" w:cs="Arial"/>
          <w:sz w:val="18"/>
          <w:szCs w:val="20"/>
          <w:lang w:val="en-US" w:eastAsia="pt-PT"/>
        </w:rPr>
        <w:t xml:space="preserve"> (ETH Zurich), M. Kunz (ZHAW), S. </w:t>
      </w:r>
      <w:proofErr w:type="spellStart"/>
      <w:r w:rsidRPr="00B04DC8">
        <w:rPr>
          <w:rFonts w:ascii="Arial" w:eastAsia="Arial" w:hAnsi="Arial" w:cs="Arial"/>
          <w:sz w:val="18"/>
          <w:szCs w:val="20"/>
          <w:lang w:val="en-US" w:eastAsia="pt-PT"/>
        </w:rPr>
        <w:t>Lynham</w:t>
      </w:r>
      <w:proofErr w:type="spellEnd"/>
      <w:r w:rsidRPr="00B04DC8">
        <w:rPr>
          <w:rFonts w:ascii="Arial" w:eastAsia="Arial" w:hAnsi="Arial" w:cs="Arial"/>
          <w:sz w:val="18"/>
          <w:szCs w:val="20"/>
          <w:lang w:val="en-US" w:eastAsia="pt-PT"/>
        </w:rPr>
        <w:t xml:space="preserve"> (Anglia Ruskin Univ.), A. Meier and W. </w:t>
      </w:r>
      <w:proofErr w:type="spellStart"/>
      <w:r w:rsidRPr="00B04DC8">
        <w:rPr>
          <w:rFonts w:ascii="Arial" w:eastAsia="Arial" w:hAnsi="Arial" w:cs="Arial"/>
          <w:sz w:val="18"/>
          <w:szCs w:val="20"/>
          <w:lang w:val="en-US" w:eastAsia="pt-PT"/>
        </w:rPr>
        <w:t>Natrup</w:t>
      </w:r>
      <w:proofErr w:type="spellEnd"/>
      <w:r w:rsidRPr="00B04DC8">
        <w:rPr>
          <w:rFonts w:ascii="Arial" w:eastAsia="Arial" w:hAnsi="Arial" w:cs="Arial"/>
          <w:sz w:val="18"/>
          <w:szCs w:val="20"/>
          <w:lang w:val="en-US" w:eastAsia="pt-PT"/>
        </w:rPr>
        <w:t xml:space="preserve"> (Basler + Partner), P. </w:t>
      </w:r>
      <w:proofErr w:type="spellStart"/>
      <w:r w:rsidRPr="00B04DC8">
        <w:rPr>
          <w:rFonts w:ascii="Arial" w:eastAsia="Arial" w:hAnsi="Arial" w:cs="Arial"/>
          <w:sz w:val="18"/>
          <w:szCs w:val="20"/>
          <w:lang w:val="en-US" w:eastAsia="pt-PT"/>
        </w:rPr>
        <w:t>Obrdlik</w:t>
      </w:r>
      <w:proofErr w:type="spellEnd"/>
      <w:r w:rsidRPr="00B04DC8">
        <w:rPr>
          <w:rFonts w:ascii="Arial" w:eastAsia="Arial" w:hAnsi="Arial" w:cs="Arial"/>
          <w:sz w:val="18"/>
          <w:szCs w:val="20"/>
          <w:lang w:val="en-US" w:eastAsia="pt-PT"/>
        </w:rPr>
        <w:t xml:space="preserve"> (Brno Univ.), R. </w:t>
      </w:r>
      <w:proofErr w:type="spellStart"/>
      <w:r w:rsidRPr="00B04DC8">
        <w:rPr>
          <w:rFonts w:ascii="Arial" w:eastAsia="Arial" w:hAnsi="Arial" w:cs="Arial"/>
          <w:sz w:val="18"/>
          <w:szCs w:val="20"/>
          <w:lang w:val="en-US" w:eastAsia="pt-PT"/>
        </w:rPr>
        <w:t>Sigg</w:t>
      </w:r>
      <w:proofErr w:type="spellEnd"/>
      <w:r w:rsidRPr="00B04DC8">
        <w:rPr>
          <w:rFonts w:ascii="Arial" w:eastAsia="Arial" w:hAnsi="Arial" w:cs="Arial"/>
          <w:sz w:val="18"/>
          <w:szCs w:val="20"/>
          <w:lang w:val="en-US" w:eastAsia="pt-PT"/>
        </w:rPr>
        <w:t xml:space="preserve"> (</w:t>
      </w:r>
      <w:proofErr w:type="spellStart"/>
      <w:r w:rsidRPr="00B04DC8">
        <w:rPr>
          <w:rFonts w:ascii="Arial" w:eastAsia="Arial" w:hAnsi="Arial" w:cs="Arial"/>
          <w:sz w:val="18"/>
          <w:szCs w:val="20"/>
          <w:lang w:val="en-US" w:eastAsia="pt-PT"/>
        </w:rPr>
        <w:t>Intep</w:t>
      </w:r>
      <w:proofErr w:type="spellEnd"/>
      <w:r w:rsidRPr="00B04DC8">
        <w:rPr>
          <w:rFonts w:ascii="Arial" w:eastAsia="Arial" w:hAnsi="Arial" w:cs="Arial"/>
          <w:sz w:val="18"/>
          <w:szCs w:val="20"/>
          <w:lang w:val="en-US" w:eastAsia="pt-PT"/>
        </w:rPr>
        <w:t xml:space="preserve">), and H. Tan (Tongji Univ.) provided the foundation for developing the present Charter text. Discussions with the other three ISCN Working Groups - led by their co-chairs Claude </w:t>
      </w:r>
      <w:proofErr w:type="spellStart"/>
      <w:r w:rsidRPr="00B04DC8">
        <w:rPr>
          <w:rFonts w:ascii="Arial" w:eastAsia="Arial" w:hAnsi="Arial" w:cs="Arial"/>
          <w:sz w:val="18"/>
          <w:szCs w:val="20"/>
          <w:lang w:val="en-US" w:eastAsia="pt-PT"/>
        </w:rPr>
        <w:t>Siegenthaler</w:t>
      </w:r>
      <w:proofErr w:type="spellEnd"/>
      <w:r w:rsidRPr="00B04DC8">
        <w:rPr>
          <w:rFonts w:ascii="Arial" w:eastAsia="Arial" w:hAnsi="Arial" w:cs="Arial"/>
          <w:sz w:val="18"/>
          <w:szCs w:val="20"/>
          <w:lang w:val="en-US" w:eastAsia="pt-PT"/>
        </w:rPr>
        <w:t xml:space="preserve"> (</w:t>
      </w:r>
      <w:proofErr w:type="spellStart"/>
      <w:r w:rsidRPr="00B04DC8">
        <w:rPr>
          <w:rFonts w:ascii="Arial" w:eastAsia="Arial" w:hAnsi="Arial" w:cs="Arial"/>
          <w:sz w:val="18"/>
          <w:szCs w:val="20"/>
          <w:lang w:val="en-US" w:eastAsia="pt-PT"/>
        </w:rPr>
        <w:t>Hosei</w:t>
      </w:r>
      <w:proofErr w:type="spellEnd"/>
      <w:r w:rsidRPr="00B04DC8">
        <w:rPr>
          <w:rFonts w:ascii="Arial" w:eastAsia="Arial" w:hAnsi="Arial" w:cs="Arial"/>
          <w:sz w:val="18"/>
          <w:szCs w:val="20"/>
          <w:lang w:val="en-US" w:eastAsia="pt-PT"/>
        </w:rPr>
        <w:t xml:space="preserve"> Univ.), Leith Sharp (Harvard Univ.), Erika </w:t>
      </w:r>
      <w:proofErr w:type="spellStart"/>
      <w:r w:rsidRPr="00B04DC8">
        <w:rPr>
          <w:rFonts w:ascii="Arial" w:eastAsia="Arial" w:hAnsi="Arial" w:cs="Arial"/>
          <w:sz w:val="18"/>
          <w:szCs w:val="20"/>
          <w:lang w:val="en-US" w:eastAsia="pt-PT"/>
        </w:rPr>
        <w:t>Meins</w:t>
      </w:r>
      <w:proofErr w:type="spellEnd"/>
      <w:r w:rsidRPr="00B04DC8">
        <w:rPr>
          <w:rFonts w:ascii="Arial" w:eastAsia="Arial" w:hAnsi="Arial" w:cs="Arial"/>
          <w:sz w:val="18"/>
          <w:szCs w:val="20"/>
          <w:lang w:val="en-US" w:eastAsia="pt-PT"/>
        </w:rPr>
        <w:t xml:space="preserve"> (Univ. Zurich), Steve </w:t>
      </w:r>
      <w:proofErr w:type="spellStart"/>
      <w:r w:rsidRPr="00B04DC8">
        <w:rPr>
          <w:rFonts w:ascii="Arial" w:eastAsia="Arial" w:hAnsi="Arial" w:cs="Arial"/>
          <w:sz w:val="18"/>
          <w:szCs w:val="20"/>
          <w:lang w:val="en-US" w:eastAsia="pt-PT"/>
        </w:rPr>
        <w:t>Mital</w:t>
      </w:r>
      <w:proofErr w:type="spellEnd"/>
      <w:r w:rsidRPr="00B04DC8">
        <w:rPr>
          <w:rFonts w:ascii="Arial" w:eastAsia="Arial" w:hAnsi="Arial" w:cs="Arial"/>
          <w:sz w:val="18"/>
          <w:szCs w:val="20"/>
          <w:lang w:val="en-US" w:eastAsia="pt-PT"/>
        </w:rPr>
        <w:t xml:space="preserve"> (Univ. Oregon), Katja </w:t>
      </w:r>
      <w:proofErr w:type="spellStart"/>
      <w:r w:rsidRPr="00B04DC8">
        <w:rPr>
          <w:rFonts w:ascii="Arial" w:eastAsia="Arial" w:hAnsi="Arial" w:cs="Arial"/>
          <w:sz w:val="18"/>
          <w:szCs w:val="20"/>
          <w:lang w:val="en-US" w:eastAsia="pt-PT"/>
        </w:rPr>
        <w:t>Brundiers</w:t>
      </w:r>
      <w:proofErr w:type="spellEnd"/>
      <w:r w:rsidRPr="00B04DC8">
        <w:rPr>
          <w:rFonts w:ascii="Arial" w:eastAsia="Arial" w:hAnsi="Arial" w:cs="Arial"/>
          <w:sz w:val="18"/>
          <w:szCs w:val="20"/>
          <w:lang w:val="en-US" w:eastAsia="pt-PT"/>
        </w:rPr>
        <w:t xml:space="preserve"> (Arizona Univ.) and Per Lundquist (KTH Stockholm) - also provided valuable contributions in developing this Charter.</w:t>
      </w:r>
    </w:p>
    <w:p w14:paraId="141F9825" w14:textId="77777777" w:rsidR="00B04DC8" w:rsidRPr="00B04DC8" w:rsidRDefault="00B04DC8">
      <w:pPr>
        <w:rPr>
          <w:lang w:val="en-US"/>
        </w:rPr>
      </w:pPr>
      <w:r w:rsidRPr="00B04DC8">
        <w:rPr>
          <w:lang w:val="en-US"/>
        </w:rPr>
        <w:br w:type="page"/>
      </w:r>
    </w:p>
    <w:p w14:paraId="1B1C7665" w14:textId="77777777" w:rsidR="00B04DC8" w:rsidRPr="00B04DC8" w:rsidRDefault="00B04DC8" w:rsidP="00B04DC8">
      <w:pPr>
        <w:jc w:val="both"/>
        <w:rPr>
          <w:lang w:val="en-US"/>
        </w:rPr>
      </w:pPr>
    </w:p>
    <w:p w14:paraId="2DF6C7F3" w14:textId="77777777" w:rsidR="00B04DC8" w:rsidRPr="00B04DC8" w:rsidRDefault="00B04DC8" w:rsidP="00B04DC8">
      <w:pPr>
        <w:jc w:val="both"/>
        <w:rPr>
          <w:lang w:val="en-US"/>
        </w:rPr>
      </w:pPr>
    </w:p>
    <w:p w14:paraId="6F618526" w14:textId="77777777" w:rsidR="00E7391D" w:rsidRPr="0011445C" w:rsidRDefault="00617625" w:rsidP="00E7391D">
      <w:pPr>
        <w:pStyle w:val="PargrafodaLista"/>
        <w:numPr>
          <w:ilvl w:val="0"/>
          <w:numId w:val="4"/>
        </w:numPr>
        <w:jc w:val="both"/>
        <w:rPr>
          <w:b/>
          <w:lang w:val="en-US"/>
        </w:rPr>
      </w:pPr>
      <w:r w:rsidRPr="0011445C">
        <w:rPr>
          <w:b/>
          <w:lang w:val="en-US"/>
        </w:rPr>
        <w:t>ISCN-GULF Charter Report: Template for short form of reporting</w:t>
      </w:r>
    </w:p>
    <w:p w14:paraId="0B3DF4C6" w14:textId="77777777" w:rsidR="00617625" w:rsidRDefault="00617625">
      <w:pPr>
        <w:rPr>
          <w:lang w:val="en-US"/>
        </w:rPr>
      </w:pPr>
      <w:r>
        <w:rPr>
          <w:lang w:val="en-US"/>
        </w:rPr>
        <w:br w:type="page"/>
      </w:r>
    </w:p>
    <w:p w14:paraId="62E40E0B" w14:textId="77777777" w:rsidR="00617625" w:rsidRPr="00617625" w:rsidRDefault="00617625" w:rsidP="00617625">
      <w:pPr>
        <w:keepNext/>
        <w:keepLines/>
        <w:spacing w:before="480" w:after="0" w:line="240" w:lineRule="auto"/>
        <w:outlineLvl w:val="0"/>
        <w:rPr>
          <w:rFonts w:ascii="Arial" w:eastAsia="Times New Roman" w:hAnsi="Arial" w:cs="Arial"/>
          <w:bCs/>
          <w:sz w:val="24"/>
          <w:szCs w:val="24"/>
          <w:lang w:val="en-US" w:eastAsia="ja-JP"/>
        </w:rPr>
      </w:pPr>
      <w:r w:rsidRPr="00617625">
        <w:rPr>
          <w:rFonts w:ascii="Arial" w:eastAsia="Times New Roman" w:hAnsi="Arial" w:cs="Arial"/>
          <w:bCs/>
          <w:sz w:val="24"/>
          <w:szCs w:val="24"/>
          <w:lang w:val="en-US" w:eastAsia="ja-JP"/>
        </w:rPr>
        <w:lastRenderedPageBreak/>
        <w:t>[</w:t>
      </w:r>
      <w:bookmarkStart w:id="3" w:name="_Hlk526847597"/>
      <w:r w:rsidRPr="00617625">
        <w:rPr>
          <w:rFonts w:ascii="Arial" w:eastAsia="Times New Roman" w:hAnsi="Arial" w:cs="Arial"/>
          <w:bCs/>
          <w:sz w:val="24"/>
          <w:szCs w:val="24"/>
          <w:lang w:val="en-US" w:eastAsia="ja-JP"/>
        </w:rPr>
        <w:t>ISCN-GULF Charter Report: Template for short form of reporting</w:t>
      </w:r>
      <w:bookmarkEnd w:id="3"/>
      <w:r w:rsidRPr="00617625">
        <w:rPr>
          <w:rFonts w:ascii="Arial" w:eastAsia="Times New Roman" w:hAnsi="Arial" w:cs="Arial"/>
          <w:bCs/>
          <w:sz w:val="24"/>
          <w:szCs w:val="24"/>
          <w:lang w:val="en-US" w:eastAsia="ja-JP"/>
        </w:rPr>
        <w:t xml:space="preserve">. Reports that include Charter reporting into more extended sustainability reports, e.g. using the GRI framework, are welcome. Both for short form or extended form reports, the inclusion of descriptive texts on examples or of illustrations can be helpful. Any layout choices are up the reporting organization in accordance with its corporate identity practice.]  </w:t>
      </w:r>
    </w:p>
    <w:p w14:paraId="61FBAC16" w14:textId="77777777" w:rsidR="00617625" w:rsidRPr="00617625" w:rsidRDefault="00617625" w:rsidP="00617625">
      <w:pPr>
        <w:keepNext/>
        <w:keepLines/>
        <w:spacing w:before="480" w:after="0" w:line="240" w:lineRule="auto"/>
        <w:jc w:val="center"/>
        <w:outlineLvl w:val="0"/>
        <w:rPr>
          <w:rFonts w:ascii="Cambria" w:eastAsia="Times New Roman" w:hAnsi="Cambria" w:cs="Times New Roman"/>
          <w:b/>
          <w:bCs/>
          <w:sz w:val="48"/>
          <w:szCs w:val="48"/>
          <w:lang w:val="en-US" w:eastAsia="ja-JP"/>
        </w:rPr>
      </w:pPr>
      <w:r w:rsidRPr="00617625">
        <w:rPr>
          <w:rFonts w:ascii="Cambria" w:eastAsia="Times New Roman" w:hAnsi="Cambria" w:cs="Times New Roman"/>
          <w:b/>
          <w:bCs/>
          <w:sz w:val="48"/>
          <w:szCs w:val="48"/>
          <w:lang w:val="en-US" w:eastAsia="ja-JP"/>
        </w:rPr>
        <w:t xml:space="preserve">Organization Name Here </w:t>
      </w:r>
    </w:p>
    <w:p w14:paraId="0F05BE02" w14:textId="77777777" w:rsidR="00617625" w:rsidRPr="00617625" w:rsidRDefault="00617625" w:rsidP="00617625">
      <w:pPr>
        <w:spacing w:after="0" w:line="240" w:lineRule="auto"/>
        <w:jc w:val="center"/>
        <w:rPr>
          <w:rFonts w:ascii="YaleAdmin" w:eastAsia="MS Mincho" w:hAnsi="YaleAdmin" w:cs="Arial"/>
          <w:b/>
          <w:sz w:val="26"/>
          <w:szCs w:val="26"/>
          <w:lang w:val="en-US" w:eastAsia="ja-JP"/>
        </w:rPr>
      </w:pPr>
    </w:p>
    <w:p w14:paraId="6A57096C" w14:textId="77777777" w:rsidR="00617625" w:rsidRPr="00617625" w:rsidRDefault="00617625" w:rsidP="00617625">
      <w:pPr>
        <w:spacing w:after="0" w:line="240" w:lineRule="auto"/>
        <w:jc w:val="center"/>
        <w:rPr>
          <w:rFonts w:ascii="Arial" w:eastAsia="MS Mincho" w:hAnsi="Arial" w:cs="Arial"/>
          <w:b/>
          <w:sz w:val="32"/>
          <w:szCs w:val="32"/>
          <w:lang w:val="en-US" w:eastAsia="ja-JP"/>
        </w:rPr>
      </w:pPr>
      <w:r w:rsidRPr="00617625">
        <w:rPr>
          <w:rFonts w:ascii="Arial" w:eastAsia="MS Mincho" w:hAnsi="Arial" w:cs="Arial"/>
          <w:b/>
          <w:sz w:val="32"/>
          <w:szCs w:val="32"/>
          <w:lang w:val="en-US" w:eastAsia="ja-JP"/>
        </w:rPr>
        <w:t>ISCN-GULF Sustainable Campus Charter Report 2016</w:t>
      </w:r>
      <w:r w:rsidRPr="00617625">
        <w:rPr>
          <w:rFonts w:ascii="Arial" w:eastAsia="MS Mincho" w:hAnsi="Arial" w:cs="Arial"/>
          <w:b/>
          <w:sz w:val="32"/>
          <w:szCs w:val="32"/>
          <w:lang w:val="en-US" w:eastAsia="ja-JP"/>
        </w:rPr>
        <w:br/>
        <w:t>(or 2015/16)</w:t>
      </w:r>
    </w:p>
    <w:p w14:paraId="28116501" w14:textId="77777777" w:rsidR="00617625" w:rsidRPr="00617625" w:rsidRDefault="00617625" w:rsidP="00617625">
      <w:pPr>
        <w:spacing w:after="0" w:line="240" w:lineRule="auto"/>
        <w:rPr>
          <w:rFonts w:ascii="Times New Roman" w:eastAsia="MS Mincho" w:hAnsi="Times New Roman" w:cs="Times New Roman"/>
          <w:b/>
          <w:color w:val="800000"/>
          <w:sz w:val="48"/>
          <w:szCs w:val="48"/>
          <w:lang w:val="en-US" w:eastAsia="ja-JP"/>
        </w:rPr>
      </w:pPr>
    </w:p>
    <w:p w14:paraId="3E5C9900" w14:textId="77777777" w:rsidR="00617625" w:rsidRPr="00617625" w:rsidRDefault="00617625" w:rsidP="00617625">
      <w:pPr>
        <w:spacing w:after="0" w:line="240" w:lineRule="auto"/>
        <w:rPr>
          <w:rFonts w:ascii="Arial" w:eastAsia="MS Mincho" w:hAnsi="Arial" w:cs="Arial"/>
          <w:b/>
          <w:color w:val="800000"/>
          <w:lang w:val="en-US" w:eastAsia="ja-JP"/>
        </w:rPr>
      </w:pPr>
    </w:p>
    <w:p w14:paraId="01667357" w14:textId="77777777" w:rsidR="00617625" w:rsidRPr="00617625" w:rsidRDefault="00617625" w:rsidP="00617625">
      <w:pPr>
        <w:spacing w:after="0" w:line="240" w:lineRule="auto"/>
        <w:rPr>
          <w:rFonts w:ascii="Arial" w:eastAsia="MS Mincho" w:hAnsi="Arial" w:cs="Arial"/>
          <w:b/>
          <w:lang w:val="en-US" w:eastAsia="ja-JP"/>
        </w:rPr>
      </w:pPr>
    </w:p>
    <w:p w14:paraId="52637804"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Written text on Charter Report Introduction touching on the points mentioned in the Charter Guidelines to be inserted here (see also Yale example in Guideline appendix)</w:t>
      </w:r>
    </w:p>
    <w:p w14:paraId="4D00201F" w14:textId="77777777" w:rsidR="00617625" w:rsidRPr="00617625" w:rsidRDefault="00617625" w:rsidP="00617625">
      <w:pPr>
        <w:spacing w:after="0" w:line="240" w:lineRule="auto"/>
        <w:rPr>
          <w:rFonts w:ascii="Arial" w:eastAsia="MS Mincho" w:hAnsi="Arial" w:cs="Arial"/>
          <w:b/>
          <w:lang w:val="en-US" w:eastAsia="ja-JP"/>
        </w:rPr>
      </w:pPr>
    </w:p>
    <w:p w14:paraId="18DD356F" w14:textId="77777777" w:rsidR="00617625" w:rsidRPr="00617625" w:rsidRDefault="00617625" w:rsidP="00617625">
      <w:pPr>
        <w:spacing w:after="0" w:line="240" w:lineRule="auto"/>
        <w:rPr>
          <w:rFonts w:ascii="Arial" w:eastAsia="MS Mincho" w:hAnsi="Arial" w:cs="Arial"/>
          <w:b/>
          <w:lang w:val="en-US" w:eastAsia="ja-JP"/>
        </w:rPr>
      </w:pPr>
    </w:p>
    <w:p w14:paraId="79579393" w14:textId="77777777" w:rsidR="00617625" w:rsidRPr="00617625" w:rsidRDefault="00617625" w:rsidP="00617625">
      <w:pPr>
        <w:spacing w:after="0" w:line="240" w:lineRule="auto"/>
        <w:rPr>
          <w:rFonts w:ascii="Arial" w:eastAsia="MS Mincho" w:hAnsi="Arial" w:cs="Arial"/>
          <w:b/>
          <w:lang w:val="en-US" w:eastAsia="ja-JP"/>
        </w:rPr>
      </w:pPr>
    </w:p>
    <w:p w14:paraId="2FC56DB5" w14:textId="77777777" w:rsidR="00617625" w:rsidRPr="00617625" w:rsidRDefault="00617625" w:rsidP="00617625">
      <w:pPr>
        <w:spacing w:after="0" w:line="240" w:lineRule="auto"/>
        <w:rPr>
          <w:rFonts w:ascii="Arial" w:eastAsia="MS Mincho" w:hAnsi="Arial" w:cs="Arial"/>
          <w:b/>
          <w:lang w:val="en-US" w:eastAsia="ja-JP"/>
        </w:rPr>
      </w:pPr>
    </w:p>
    <w:p w14:paraId="440E839B" w14:textId="77777777" w:rsidR="00617625" w:rsidRPr="00617625" w:rsidRDefault="00617625" w:rsidP="00617625">
      <w:pPr>
        <w:spacing w:after="0" w:line="240" w:lineRule="auto"/>
        <w:rPr>
          <w:rFonts w:ascii="Arial" w:eastAsia="MS Mincho" w:hAnsi="Arial" w:cs="Arial"/>
          <w:b/>
          <w:lang w:val="en-US" w:eastAsia="ja-JP"/>
        </w:rPr>
      </w:pPr>
    </w:p>
    <w:p w14:paraId="7BDBBCC1" w14:textId="77777777" w:rsidR="00617625" w:rsidRPr="00617625" w:rsidRDefault="00617625" w:rsidP="00617625">
      <w:pPr>
        <w:spacing w:after="0" w:line="240" w:lineRule="auto"/>
        <w:rPr>
          <w:rFonts w:ascii="Arial" w:eastAsia="MS Mincho" w:hAnsi="Arial" w:cs="Arial"/>
          <w:b/>
          <w:lang w:val="en-US" w:eastAsia="ja-JP"/>
        </w:rPr>
      </w:pPr>
    </w:p>
    <w:p w14:paraId="37E52416" w14:textId="77777777" w:rsidR="00617625" w:rsidRPr="00617625" w:rsidRDefault="00617625" w:rsidP="00617625">
      <w:pPr>
        <w:spacing w:after="0" w:line="240" w:lineRule="auto"/>
        <w:rPr>
          <w:rFonts w:ascii="Arial" w:eastAsia="MS Mincho" w:hAnsi="Arial" w:cs="Arial"/>
          <w:b/>
          <w:lang w:val="en-US" w:eastAsia="ja-JP"/>
        </w:rPr>
      </w:pPr>
    </w:p>
    <w:p w14:paraId="6CA63017" w14:textId="77777777" w:rsidR="00617625" w:rsidRPr="00617625" w:rsidRDefault="00617625" w:rsidP="00617625">
      <w:pPr>
        <w:spacing w:after="0" w:line="240" w:lineRule="auto"/>
        <w:rPr>
          <w:rFonts w:ascii="Arial" w:eastAsia="MS Mincho" w:hAnsi="Arial" w:cs="Arial"/>
          <w:b/>
          <w:lang w:val="en-US" w:eastAsia="ja-JP"/>
        </w:rPr>
      </w:pPr>
    </w:p>
    <w:p w14:paraId="3E8FC2DD" w14:textId="77777777" w:rsidR="00617625" w:rsidRPr="00617625" w:rsidRDefault="00617625" w:rsidP="00617625">
      <w:pPr>
        <w:spacing w:after="0" w:line="240" w:lineRule="auto"/>
        <w:rPr>
          <w:rFonts w:ascii="Arial" w:eastAsia="MS Mincho" w:hAnsi="Arial" w:cs="Arial"/>
          <w:b/>
          <w:lang w:val="en-US" w:eastAsia="ja-JP"/>
        </w:rPr>
      </w:pPr>
    </w:p>
    <w:p w14:paraId="2C337054" w14:textId="77777777" w:rsidR="00617625" w:rsidRPr="00617625" w:rsidRDefault="00617625" w:rsidP="00617625">
      <w:pPr>
        <w:spacing w:after="0" w:line="240" w:lineRule="auto"/>
        <w:rPr>
          <w:rFonts w:ascii="Arial" w:eastAsia="MS Mincho" w:hAnsi="Arial" w:cs="Arial"/>
          <w:b/>
          <w:lang w:val="en-US" w:eastAsia="ja-JP"/>
        </w:rPr>
      </w:pPr>
    </w:p>
    <w:p w14:paraId="4C690A66" w14:textId="77777777" w:rsidR="00617625" w:rsidRPr="00617625" w:rsidRDefault="00617625" w:rsidP="00617625">
      <w:pPr>
        <w:spacing w:after="0" w:line="240" w:lineRule="auto"/>
        <w:rPr>
          <w:rFonts w:ascii="Arial" w:eastAsia="MS Mincho" w:hAnsi="Arial" w:cs="Arial"/>
          <w:b/>
          <w:lang w:val="en-US" w:eastAsia="ja-JP"/>
        </w:rPr>
      </w:pPr>
    </w:p>
    <w:p w14:paraId="74C0DA9F" w14:textId="77777777" w:rsidR="00617625" w:rsidRPr="00617625" w:rsidRDefault="00617625" w:rsidP="00617625">
      <w:pPr>
        <w:spacing w:after="0" w:line="240" w:lineRule="auto"/>
        <w:rPr>
          <w:rFonts w:ascii="Arial" w:eastAsia="MS Mincho" w:hAnsi="Arial" w:cs="Arial"/>
          <w:b/>
          <w:lang w:val="en-US" w:eastAsia="ja-JP"/>
        </w:rPr>
      </w:pPr>
    </w:p>
    <w:p w14:paraId="258FF15C" w14:textId="77777777" w:rsidR="00617625" w:rsidRPr="00617625" w:rsidRDefault="00617625" w:rsidP="00617625">
      <w:pPr>
        <w:spacing w:after="0" w:line="240" w:lineRule="auto"/>
        <w:rPr>
          <w:rFonts w:ascii="Arial" w:eastAsia="MS Mincho" w:hAnsi="Arial" w:cs="Arial"/>
          <w:b/>
          <w:lang w:val="en-US" w:eastAsia="ja-JP"/>
        </w:rPr>
      </w:pPr>
    </w:p>
    <w:p w14:paraId="1E2B29F8" w14:textId="77777777" w:rsidR="00617625" w:rsidRPr="00617625" w:rsidRDefault="00617625" w:rsidP="00617625">
      <w:pPr>
        <w:spacing w:after="0" w:line="240" w:lineRule="auto"/>
        <w:rPr>
          <w:rFonts w:ascii="Arial" w:eastAsia="MS Mincho" w:hAnsi="Arial" w:cs="Arial"/>
          <w:b/>
          <w:lang w:val="en-US" w:eastAsia="ja-JP"/>
        </w:rPr>
      </w:pPr>
    </w:p>
    <w:p w14:paraId="78F5D6DF" w14:textId="77777777" w:rsidR="00617625" w:rsidRPr="00617625" w:rsidRDefault="00617625" w:rsidP="00617625">
      <w:pPr>
        <w:spacing w:after="0" w:line="240" w:lineRule="auto"/>
        <w:rPr>
          <w:rFonts w:ascii="Arial" w:eastAsia="MS Mincho" w:hAnsi="Arial" w:cs="Arial"/>
          <w:b/>
          <w:lang w:val="en-US" w:eastAsia="ja-JP"/>
        </w:rPr>
      </w:pPr>
    </w:p>
    <w:p w14:paraId="0A4129AB" w14:textId="77777777" w:rsidR="00617625" w:rsidRPr="00617625" w:rsidRDefault="00617625" w:rsidP="00617625">
      <w:pPr>
        <w:spacing w:after="0" w:line="240" w:lineRule="auto"/>
        <w:rPr>
          <w:rFonts w:ascii="Arial" w:eastAsia="MS Mincho" w:hAnsi="Arial" w:cs="Arial"/>
          <w:b/>
          <w:lang w:val="en-US" w:eastAsia="ja-JP"/>
        </w:rPr>
      </w:pPr>
    </w:p>
    <w:p w14:paraId="00E833F5" w14:textId="77777777" w:rsidR="00617625" w:rsidRPr="00617625" w:rsidRDefault="00617625" w:rsidP="00617625">
      <w:pPr>
        <w:spacing w:after="0" w:line="240" w:lineRule="auto"/>
        <w:rPr>
          <w:rFonts w:ascii="Arial" w:eastAsia="MS Mincho" w:hAnsi="Arial" w:cs="Arial"/>
          <w:b/>
          <w:lang w:val="en-US" w:eastAsia="ja-JP"/>
        </w:rPr>
      </w:pPr>
    </w:p>
    <w:p w14:paraId="671DDF45" w14:textId="77777777" w:rsidR="00617625" w:rsidRPr="00617625" w:rsidRDefault="00617625" w:rsidP="00617625">
      <w:pPr>
        <w:spacing w:after="0" w:line="240" w:lineRule="auto"/>
        <w:rPr>
          <w:rFonts w:ascii="Arial" w:eastAsia="MS Mincho" w:hAnsi="Arial" w:cs="Arial"/>
          <w:b/>
          <w:lang w:val="en-US" w:eastAsia="ja-JP"/>
        </w:rPr>
      </w:pPr>
    </w:p>
    <w:p w14:paraId="000B4CC9" w14:textId="77777777" w:rsidR="00617625" w:rsidRPr="00617625" w:rsidRDefault="00617625" w:rsidP="00617625">
      <w:pPr>
        <w:spacing w:after="0" w:line="240" w:lineRule="auto"/>
        <w:rPr>
          <w:rFonts w:ascii="Arial" w:eastAsia="MS Mincho" w:hAnsi="Arial" w:cs="Arial"/>
          <w:b/>
          <w:lang w:val="en-US" w:eastAsia="ja-JP"/>
        </w:rPr>
      </w:pPr>
    </w:p>
    <w:p w14:paraId="4C8D7D7B" w14:textId="77777777" w:rsidR="00617625" w:rsidRPr="00617625" w:rsidRDefault="00617625" w:rsidP="00617625">
      <w:pPr>
        <w:spacing w:after="0" w:line="240" w:lineRule="auto"/>
        <w:rPr>
          <w:rFonts w:ascii="Arial" w:eastAsia="MS Mincho" w:hAnsi="Arial" w:cs="Arial"/>
          <w:b/>
          <w:lang w:val="en-US" w:eastAsia="ja-JP"/>
        </w:rPr>
      </w:pPr>
    </w:p>
    <w:p w14:paraId="6B13B5F1" w14:textId="77777777" w:rsidR="00617625" w:rsidRPr="00617625" w:rsidRDefault="00617625" w:rsidP="00617625">
      <w:pPr>
        <w:spacing w:after="0" w:line="240" w:lineRule="auto"/>
        <w:rPr>
          <w:rFonts w:ascii="Arial" w:eastAsia="MS Mincho" w:hAnsi="Arial" w:cs="Arial"/>
          <w:b/>
          <w:lang w:val="en-US" w:eastAsia="ja-JP"/>
        </w:rPr>
      </w:pPr>
    </w:p>
    <w:p w14:paraId="6E37D95B" w14:textId="77777777" w:rsidR="00617625" w:rsidRPr="00617625" w:rsidRDefault="00617625" w:rsidP="00617625">
      <w:pPr>
        <w:spacing w:after="0" w:line="240" w:lineRule="auto"/>
        <w:rPr>
          <w:rFonts w:ascii="Arial" w:eastAsia="MS Mincho" w:hAnsi="Arial" w:cs="Arial"/>
          <w:b/>
          <w:lang w:val="en-US" w:eastAsia="ja-JP"/>
        </w:rPr>
      </w:pPr>
    </w:p>
    <w:p w14:paraId="6F9A6D2B" w14:textId="77777777" w:rsidR="00617625" w:rsidRPr="00617625" w:rsidRDefault="00617625" w:rsidP="00617625">
      <w:pPr>
        <w:spacing w:after="0" w:line="240" w:lineRule="auto"/>
        <w:rPr>
          <w:rFonts w:ascii="Arial" w:eastAsia="MS Mincho" w:hAnsi="Arial" w:cs="Arial"/>
          <w:b/>
          <w:lang w:val="en-US" w:eastAsia="ja-JP"/>
        </w:rPr>
      </w:pPr>
    </w:p>
    <w:p w14:paraId="125B073B" w14:textId="77777777" w:rsidR="00617625" w:rsidRPr="00617625" w:rsidRDefault="00617625" w:rsidP="00617625">
      <w:pPr>
        <w:spacing w:after="0" w:line="240" w:lineRule="auto"/>
        <w:rPr>
          <w:rFonts w:ascii="Arial" w:eastAsia="MS Mincho" w:hAnsi="Arial" w:cs="Arial"/>
          <w:b/>
          <w:lang w:val="en-US" w:eastAsia="ja-JP"/>
        </w:rPr>
      </w:pPr>
    </w:p>
    <w:p w14:paraId="4931189B" w14:textId="77777777" w:rsidR="00617625" w:rsidRPr="00617625" w:rsidRDefault="00617625" w:rsidP="00617625">
      <w:pPr>
        <w:spacing w:after="0" w:line="240" w:lineRule="auto"/>
        <w:rPr>
          <w:rFonts w:ascii="Arial" w:eastAsia="MS Mincho" w:hAnsi="Arial" w:cs="Arial"/>
          <w:b/>
          <w:lang w:val="en-US" w:eastAsia="ja-JP"/>
        </w:rPr>
      </w:pPr>
    </w:p>
    <w:p w14:paraId="7B89D8A8" w14:textId="77777777" w:rsidR="00617625" w:rsidRPr="00617625" w:rsidRDefault="00617625" w:rsidP="00617625">
      <w:pPr>
        <w:spacing w:after="0" w:line="240" w:lineRule="auto"/>
        <w:rPr>
          <w:rFonts w:ascii="Arial" w:eastAsia="MS Mincho" w:hAnsi="Arial" w:cs="Arial"/>
          <w:b/>
          <w:lang w:val="en-US" w:eastAsia="ja-JP"/>
        </w:rPr>
      </w:pPr>
    </w:p>
    <w:p w14:paraId="7249A9E0" w14:textId="77777777" w:rsidR="00617625" w:rsidRPr="00617625" w:rsidRDefault="00617625" w:rsidP="00617625">
      <w:pPr>
        <w:spacing w:after="0" w:line="240" w:lineRule="auto"/>
        <w:rPr>
          <w:rFonts w:ascii="Arial" w:eastAsia="MS Mincho" w:hAnsi="Arial" w:cs="Arial"/>
          <w:b/>
          <w:lang w:val="en-US" w:eastAsia="ja-JP"/>
        </w:rPr>
      </w:pPr>
    </w:p>
    <w:p w14:paraId="0F06F887" w14:textId="77777777" w:rsidR="00617625" w:rsidRPr="00617625" w:rsidRDefault="00617625" w:rsidP="00617625">
      <w:pPr>
        <w:spacing w:after="0" w:line="240" w:lineRule="auto"/>
        <w:rPr>
          <w:rFonts w:ascii="Arial" w:eastAsia="MS Mincho" w:hAnsi="Arial" w:cs="Arial"/>
          <w:b/>
          <w:lang w:val="en-US" w:eastAsia="ja-JP"/>
        </w:rPr>
      </w:pPr>
    </w:p>
    <w:p w14:paraId="19791A27" w14:textId="77777777" w:rsidR="00617625" w:rsidRPr="00617625" w:rsidRDefault="00617625" w:rsidP="00617625">
      <w:pPr>
        <w:spacing w:after="0" w:line="240" w:lineRule="auto"/>
        <w:rPr>
          <w:rFonts w:ascii="Arial" w:eastAsia="MS Mincho" w:hAnsi="Arial" w:cs="Arial"/>
          <w:b/>
          <w:lang w:val="en-US" w:eastAsia="ja-JP"/>
        </w:rPr>
      </w:pPr>
    </w:p>
    <w:p w14:paraId="55ED0C1B" w14:textId="77777777" w:rsidR="00617625" w:rsidRPr="00617625" w:rsidRDefault="00617625" w:rsidP="00617625">
      <w:pPr>
        <w:spacing w:after="0" w:line="240" w:lineRule="auto"/>
        <w:rPr>
          <w:rFonts w:ascii="Arial" w:eastAsia="MS Mincho" w:hAnsi="Arial" w:cs="Arial"/>
          <w:b/>
          <w:lang w:val="en-US" w:eastAsia="ja-JP"/>
        </w:rPr>
      </w:pPr>
    </w:p>
    <w:p w14:paraId="01F63BA8" w14:textId="77777777" w:rsidR="00617625" w:rsidRPr="00617625" w:rsidRDefault="00617625" w:rsidP="00617625">
      <w:pPr>
        <w:spacing w:after="0" w:line="240" w:lineRule="auto"/>
        <w:rPr>
          <w:rFonts w:ascii="Arial" w:eastAsia="MS Mincho" w:hAnsi="Arial" w:cs="Arial"/>
          <w:b/>
          <w:lang w:val="en-US" w:eastAsia="ja-JP"/>
        </w:rPr>
      </w:pPr>
    </w:p>
    <w:p w14:paraId="5E5B5952" w14:textId="77777777" w:rsidR="00617625" w:rsidRPr="00617625" w:rsidRDefault="00617625" w:rsidP="00617625">
      <w:pPr>
        <w:spacing w:after="0" w:line="240" w:lineRule="auto"/>
        <w:rPr>
          <w:rFonts w:ascii="Arial" w:eastAsia="MS Mincho" w:hAnsi="Arial" w:cs="Arial"/>
          <w:b/>
          <w:lang w:val="en-US" w:eastAsia="ja-JP"/>
        </w:rPr>
      </w:pPr>
    </w:p>
    <w:p w14:paraId="717E8EF5" w14:textId="77777777" w:rsidR="00617625" w:rsidRPr="00617625" w:rsidRDefault="00617625" w:rsidP="00617625">
      <w:pPr>
        <w:spacing w:after="0" w:line="240" w:lineRule="auto"/>
        <w:rPr>
          <w:rFonts w:ascii="Arial" w:eastAsia="MS Mincho" w:hAnsi="Arial" w:cs="Arial"/>
          <w:b/>
          <w:lang w:val="en-US" w:eastAsia="ja-JP"/>
        </w:rPr>
      </w:pPr>
    </w:p>
    <w:p w14:paraId="1F3F3AA0" w14:textId="77777777" w:rsidR="00617625" w:rsidRPr="00617625" w:rsidRDefault="00617625" w:rsidP="00617625">
      <w:pPr>
        <w:spacing w:after="0" w:line="240" w:lineRule="auto"/>
        <w:rPr>
          <w:rFonts w:ascii="Arial" w:eastAsia="MS Mincho" w:hAnsi="Arial" w:cs="Arial"/>
          <w:b/>
          <w:lang w:val="en-US" w:eastAsia="ja-JP"/>
        </w:rPr>
      </w:pPr>
    </w:p>
    <w:p w14:paraId="57B8DC13" w14:textId="77777777" w:rsidR="00617625" w:rsidRPr="00617625" w:rsidRDefault="00617625" w:rsidP="00617625">
      <w:pPr>
        <w:spacing w:after="0" w:line="240" w:lineRule="auto"/>
        <w:rPr>
          <w:rFonts w:ascii="Arial" w:eastAsia="MS Mincho" w:hAnsi="Arial" w:cs="Arial"/>
          <w:b/>
          <w:lang w:val="en-US" w:eastAsia="ja-JP"/>
        </w:rPr>
      </w:pPr>
    </w:p>
    <w:p w14:paraId="69DF9779" w14:textId="77777777" w:rsidR="00617625" w:rsidRPr="00617625" w:rsidRDefault="00617625" w:rsidP="00617625">
      <w:pPr>
        <w:spacing w:after="0" w:line="240" w:lineRule="auto"/>
        <w:rPr>
          <w:rFonts w:ascii="Arial" w:eastAsia="MS Mincho" w:hAnsi="Arial" w:cs="Arial"/>
          <w:b/>
          <w:lang w:val="en-US" w:eastAsia="ja-JP"/>
        </w:rPr>
      </w:pPr>
    </w:p>
    <w:p w14:paraId="41C2DD3D" w14:textId="77777777" w:rsidR="00617625" w:rsidRPr="00617625" w:rsidRDefault="00617625" w:rsidP="00617625">
      <w:pPr>
        <w:spacing w:after="0" w:line="240" w:lineRule="auto"/>
        <w:rPr>
          <w:rFonts w:ascii="Arial" w:eastAsia="MS Mincho" w:hAnsi="Arial" w:cs="Arial"/>
          <w:b/>
          <w:lang w:val="en-US" w:eastAsia="ja-JP"/>
        </w:rPr>
      </w:pPr>
    </w:p>
    <w:p w14:paraId="6BAE56A8" w14:textId="77777777" w:rsidR="00617625" w:rsidRPr="00617625" w:rsidRDefault="00617625" w:rsidP="00617625">
      <w:pPr>
        <w:spacing w:after="0" w:line="240"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 xml:space="preserve">Principle 1 – Sustainability Performance of Buildings on Campus </w:t>
      </w:r>
    </w:p>
    <w:p w14:paraId="1A3F61A5"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0C91BF1A"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r w:rsidRPr="00617625">
        <w:rPr>
          <w:rFonts w:ascii="YaleAdmin" w:eastAsia="MS Mincho" w:hAnsi="YaleAdmin" w:cs="Arial"/>
          <w:noProof/>
          <w:sz w:val="20"/>
          <w:szCs w:val="20"/>
          <w:lang w:val="en-US"/>
        </w:rPr>
        <mc:AlternateContent>
          <mc:Choice Requires="wps">
            <w:drawing>
              <wp:anchor distT="0" distB="0" distL="114300" distR="114300" simplePos="0" relativeHeight="251660288" behindDoc="0" locked="0" layoutInCell="1" allowOverlap="1" wp14:anchorId="2F82C1D7" wp14:editId="4653164B">
                <wp:simplePos x="0" y="0"/>
                <wp:positionH relativeFrom="column">
                  <wp:posOffset>-177165</wp:posOffset>
                </wp:positionH>
                <wp:positionV relativeFrom="paragraph">
                  <wp:posOffset>29845</wp:posOffset>
                </wp:positionV>
                <wp:extent cx="6096000" cy="21971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97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19AEE6" w14:textId="77777777" w:rsidR="00B7005B" w:rsidRPr="00617625" w:rsidRDefault="00B7005B" w:rsidP="00617625">
                            <w:pPr>
                              <w:rPr>
                                <w:rFonts w:ascii="Arial" w:hAnsi="Arial" w:cs="Arial"/>
                                <w:b/>
                                <w:i/>
                                <w:lang w:val="en-US"/>
                              </w:rPr>
                            </w:pPr>
                            <w:r w:rsidRPr="00617625">
                              <w:rPr>
                                <w:rFonts w:ascii="Arial" w:hAnsi="Arial" w:cs="Arial"/>
                                <w:b/>
                                <w:i/>
                                <w:lang w:val="en-US"/>
                              </w:rPr>
                              <w:t xml:space="preserve">Principle 1: To demonstrate respect for nature and society, sustainability considerations should be an integral part of planning, construction, renovation, and operation of buildings on campus. </w:t>
                            </w:r>
                          </w:p>
                          <w:p w14:paraId="0757703F" w14:textId="77777777" w:rsidR="00B7005B" w:rsidRPr="00617625" w:rsidRDefault="00B7005B" w:rsidP="00617625">
                            <w:pPr>
                              <w:ind w:left="288"/>
                              <w:jc w:val="both"/>
                              <w:rPr>
                                <w:rFonts w:ascii="Arial" w:hAnsi="Arial" w:cs="Arial"/>
                                <w:lang w:val="en-US"/>
                              </w:rPr>
                            </w:pPr>
                          </w:p>
                          <w:p w14:paraId="4079C753" w14:textId="77777777" w:rsidR="00B7005B" w:rsidRPr="00617625" w:rsidRDefault="00B7005B" w:rsidP="00617625">
                            <w:pPr>
                              <w:ind w:left="288"/>
                              <w:jc w:val="both"/>
                              <w:rPr>
                                <w:rFonts w:ascii="Arial" w:hAnsi="Arial" w:cs="Arial"/>
                                <w:lang w:val="en-US"/>
                              </w:rPr>
                            </w:pPr>
                            <w:r w:rsidRPr="00617625">
                              <w:rPr>
                                <w:rFonts w:ascii="Arial" w:hAnsi="Arial" w:cs="Arial"/>
                                <w:lang w:val="en-US"/>
                              </w:rPr>
                              <w:t>A sustainable campus infrastructure is governed by respect for natural resources and social responsibility, and embraces the principle of a low carbon economy. Concrete goals embodied in individual buildings can include minimizing environmental impacts (such as energy and water consumption or waste), furthering equal access (such as nondiscrimination of the disabled), and optimizing the integration of the built and natural environments. To ensure buildings on campus can meet these goals in the long term, and in a flexible manner, useful processes include participatory planning (integrating end-users such as faculty, staff, and students) and life-cycle costing (taking into account future cost-savings from sustainable construction).</w:t>
                            </w:r>
                          </w:p>
                          <w:p w14:paraId="1AE09BF6" w14:textId="77777777" w:rsidR="00B7005B" w:rsidRPr="00617625" w:rsidRDefault="00B7005B" w:rsidP="00617625">
                            <w:pPr>
                              <w:rPr>
                                <w:rFonts w:ascii="Gill Sans MT" w:hAnsi="Gill Sans MT"/>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2C1D7" id="_x0000_t202" coordsize="21600,21600" o:spt="202" path="m,l,21600r21600,l21600,xe">
                <v:stroke joinstyle="miter"/>
                <v:path gradientshapeok="t" o:connecttype="rect"/>
              </v:shapetype>
              <v:shape id="Text Box 2" o:spid="_x0000_s1026" type="#_x0000_t202" style="position:absolute;margin-left:-13.95pt;margin-top:2.35pt;width:480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" fillcolor="window" strokecolor="windowText" strokeweight="2pt">
                <v:textbox>
                  <w:txbxContent>
                    <w:p w14:paraId="2F19AEE6" w14:textId="77777777" w:rsidR="00B7005B" w:rsidRPr="00617625" w:rsidRDefault="00B7005B" w:rsidP="00617625">
                      <w:pPr>
                        <w:rPr>
                          <w:rFonts w:ascii="Arial" w:hAnsi="Arial" w:cs="Arial"/>
                          <w:b/>
                          <w:i/>
                          <w:lang w:val="en-US"/>
                        </w:rPr>
                      </w:pPr>
                      <w:r w:rsidRPr="00617625">
                        <w:rPr>
                          <w:rFonts w:ascii="Arial" w:hAnsi="Arial" w:cs="Arial"/>
                          <w:b/>
                          <w:i/>
                          <w:lang w:val="en-US"/>
                        </w:rPr>
                        <w:t xml:space="preserve">Principle 1: To demonstrate respect for nature and society, sustainability considerations should be an integral part of planning, construction, renovation, and operation of buildings on campus. </w:t>
                      </w:r>
                    </w:p>
                    <w:p w14:paraId="0757703F" w14:textId="77777777" w:rsidR="00B7005B" w:rsidRPr="00617625" w:rsidRDefault="00B7005B" w:rsidP="00617625">
                      <w:pPr>
                        <w:ind w:left="288"/>
                        <w:jc w:val="both"/>
                        <w:rPr>
                          <w:rFonts w:ascii="Arial" w:hAnsi="Arial" w:cs="Arial"/>
                          <w:lang w:val="en-US"/>
                        </w:rPr>
                      </w:pPr>
                    </w:p>
                    <w:p w14:paraId="4079C753" w14:textId="77777777" w:rsidR="00B7005B" w:rsidRPr="00617625" w:rsidRDefault="00B7005B" w:rsidP="00617625">
                      <w:pPr>
                        <w:ind w:left="288"/>
                        <w:jc w:val="both"/>
                        <w:rPr>
                          <w:rFonts w:ascii="Arial" w:hAnsi="Arial" w:cs="Arial"/>
                          <w:lang w:val="en-US"/>
                        </w:rPr>
                      </w:pPr>
                      <w:r w:rsidRPr="00617625">
                        <w:rPr>
                          <w:rFonts w:ascii="Arial" w:hAnsi="Arial" w:cs="Arial"/>
                          <w:lang w:val="en-US"/>
                        </w:rPr>
                        <w:t>A sustainable campus infrastructure is governed by respect for natural resources and social responsibility, and embraces the principle of a low carbon economy. Concrete goals embodied in individual buildings can include minimizing environmental impacts (such as energy and water consumption or waste), furthering equal access (such as nondiscrimination of the disabled), and optimizing the integration of the built and natural environments. To ensure buildings on campus can meet these goals in the long term, and in a flexible manner, useful processes include participatory planning (integrating end-users such as faculty, staff, and students) and life-cycle costing (taking into account future cost-savings from sustainable construction).</w:t>
                      </w:r>
                    </w:p>
                    <w:p w14:paraId="1AE09BF6" w14:textId="77777777" w:rsidR="00B7005B" w:rsidRPr="00617625" w:rsidRDefault="00B7005B" w:rsidP="00617625">
                      <w:pPr>
                        <w:rPr>
                          <w:rFonts w:ascii="Gill Sans MT" w:hAnsi="Gill Sans MT"/>
                          <w:lang w:val="en-US"/>
                        </w:rPr>
                      </w:pPr>
                    </w:p>
                  </w:txbxContent>
                </v:textbox>
              </v:shape>
            </w:pict>
          </mc:Fallback>
        </mc:AlternateContent>
      </w:r>
    </w:p>
    <w:p w14:paraId="35CBF9EB"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6D3F8622"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3909B76B"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44CE6175"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3C7D9A53"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39962D4E"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5154EA4B"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41AD1ABC"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28E76FD2"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51B996BE"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57D8CD7D"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335025C7" w14:textId="77777777" w:rsidR="00617625" w:rsidRPr="00617625" w:rsidRDefault="00617625" w:rsidP="00617625">
      <w:pPr>
        <w:spacing w:after="0" w:line="240" w:lineRule="auto"/>
        <w:rPr>
          <w:rFonts w:ascii="Times New Roman" w:eastAsia="MS Mincho" w:hAnsi="Times New Roman" w:cs="Times New Roman"/>
          <w:b/>
          <w:sz w:val="24"/>
          <w:szCs w:val="24"/>
          <w:lang w:val="en-US" w:eastAsia="ja-JP"/>
        </w:rPr>
      </w:pPr>
    </w:p>
    <w:p w14:paraId="24C61651"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5E52DECA"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 xml:space="preserve">Management Approach to Principle 1 Topics </w:t>
      </w:r>
    </w:p>
    <w:p w14:paraId="2C39E285"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43B3DAD0"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 xml:space="preserve">Short written text in response to management approach issues mentioned in the Charter Guidelines to be inserted here. </w:t>
      </w:r>
    </w:p>
    <w:p w14:paraId="65DE36E0"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bCs/>
          <w:iCs/>
          <w:lang w:val="en-US" w:eastAsia="ja-JP"/>
        </w:rPr>
        <w:t>This is a discussion of the</w:t>
      </w:r>
      <w:r w:rsidRPr="00617625">
        <w:rPr>
          <w:rFonts w:ascii="Arial" w:eastAsia="MS Mincho" w:hAnsi="Arial" w:cs="Arial"/>
          <w:b/>
          <w:bCs/>
          <w:i/>
          <w:iCs/>
          <w:lang w:val="en-US" w:eastAsia="ja-JP"/>
        </w:rPr>
        <w:t xml:space="preserve"> </w:t>
      </w:r>
      <w:r w:rsidRPr="00617625">
        <w:rPr>
          <w:rFonts w:ascii="Arial" w:eastAsia="MS Mincho" w:hAnsi="Arial" w:cs="Arial"/>
          <w:b/>
          <w:bCs/>
          <w:iCs/>
          <w:lang w:val="en-US" w:eastAsia="ja-JP"/>
        </w:rPr>
        <w:t xml:space="preserve">Management Approach </w:t>
      </w:r>
      <w:r w:rsidRPr="00617625">
        <w:rPr>
          <w:rFonts w:ascii="Arial" w:eastAsia="MS Mincho" w:hAnsi="Arial" w:cs="Arial"/>
          <w:bCs/>
          <w:iCs/>
          <w:lang w:val="en-US" w:eastAsia="ja-JP"/>
        </w:rPr>
        <w:t>(including how goals are set and measured, and who is responsible)</w:t>
      </w:r>
      <w:r w:rsidRPr="00617625">
        <w:rPr>
          <w:rFonts w:ascii="Arial" w:eastAsia="MS Mincho" w:hAnsi="Arial" w:cs="Arial"/>
          <w:b/>
          <w:bCs/>
          <w:iCs/>
          <w:lang w:val="en-US" w:eastAsia="ja-JP"/>
        </w:rPr>
        <w:t xml:space="preserve"> </w:t>
      </w:r>
      <w:r w:rsidRPr="00617625">
        <w:rPr>
          <w:rFonts w:ascii="Arial" w:eastAsia="MS Mincho" w:hAnsi="Arial" w:cs="Arial"/>
          <w:lang w:val="en-US" w:eastAsia="ja-JP"/>
        </w:rPr>
        <w:t>within the organization on campus sustainability concerning its aspect of constructing, renovating and operating individual buildings on campus. (Text format)</w:t>
      </w:r>
    </w:p>
    <w:p w14:paraId="18EC1CFF" w14:textId="77777777" w:rsidR="00617625" w:rsidRPr="00617625" w:rsidRDefault="00617625" w:rsidP="00617625">
      <w:pPr>
        <w:spacing w:after="0" w:line="240" w:lineRule="auto"/>
        <w:rPr>
          <w:rFonts w:ascii="Arial" w:eastAsia="MS Mincho" w:hAnsi="Arial" w:cs="Arial"/>
          <w:lang w:val="en-US" w:eastAsia="ja-JP"/>
        </w:rPr>
      </w:pPr>
    </w:p>
    <w:p w14:paraId="35213283" w14:textId="77777777" w:rsidR="00617625" w:rsidRPr="00617625" w:rsidRDefault="00617625" w:rsidP="00617625">
      <w:pPr>
        <w:spacing w:after="0" w:line="240" w:lineRule="auto"/>
        <w:rPr>
          <w:rFonts w:ascii="Arial" w:eastAsia="MS Mincho" w:hAnsi="Arial" w:cs="Arial"/>
          <w:lang w:val="en-US" w:eastAsia="ja-JP"/>
        </w:rPr>
      </w:pPr>
    </w:p>
    <w:p w14:paraId="559B9731" w14:textId="77777777" w:rsidR="00617625" w:rsidRPr="00617625" w:rsidRDefault="00617625" w:rsidP="00617625">
      <w:pPr>
        <w:spacing w:after="0" w:line="240" w:lineRule="auto"/>
        <w:rPr>
          <w:rFonts w:ascii="Arial" w:eastAsia="MS Mincho" w:hAnsi="Arial" w:cs="Arial"/>
          <w:lang w:val="en-US" w:eastAsia="ja-JP"/>
        </w:rPr>
      </w:pPr>
    </w:p>
    <w:p w14:paraId="4D041734" w14:textId="77777777" w:rsidR="00617625" w:rsidRPr="00617625" w:rsidRDefault="00617625" w:rsidP="00617625">
      <w:pPr>
        <w:spacing w:after="0" w:line="240" w:lineRule="auto"/>
        <w:rPr>
          <w:rFonts w:ascii="Arial" w:eastAsia="MS Mincho" w:hAnsi="Arial" w:cs="Arial"/>
          <w:lang w:val="en-US" w:eastAsia="ja-JP"/>
        </w:rPr>
      </w:pPr>
    </w:p>
    <w:p w14:paraId="30FB0F04" w14:textId="77777777" w:rsidR="00617625" w:rsidRPr="00617625" w:rsidRDefault="00617625" w:rsidP="00617625">
      <w:pPr>
        <w:spacing w:after="0" w:line="240" w:lineRule="auto"/>
        <w:rPr>
          <w:rFonts w:ascii="Arial" w:eastAsia="MS Mincho" w:hAnsi="Arial" w:cs="Arial"/>
          <w:lang w:val="en-US" w:eastAsia="ja-JP"/>
        </w:rPr>
      </w:pPr>
    </w:p>
    <w:p w14:paraId="2A7BE039"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 xml:space="preserve">Main initiatives and results </w:t>
      </w:r>
    </w:p>
    <w:p w14:paraId="6D55C764"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 xml:space="preserve">Possibly short text here in addition to the table below; or just table entries </w:t>
      </w:r>
    </w:p>
    <w:p w14:paraId="0ECF3B9F" w14:textId="77777777" w:rsidR="00617625" w:rsidRPr="00617625" w:rsidRDefault="00617625" w:rsidP="00617625">
      <w:pPr>
        <w:spacing w:after="0" w:line="240" w:lineRule="auto"/>
        <w:rPr>
          <w:rFonts w:ascii="Arial" w:eastAsia="MS Mincho" w:hAnsi="Arial" w:cs="Arial"/>
          <w:b/>
          <w:lang w:val="en-US" w:eastAsia="ja-JP"/>
        </w:rPr>
      </w:pPr>
    </w:p>
    <w:p w14:paraId="3F2EF2A4" w14:textId="77777777" w:rsidR="00617625" w:rsidRPr="00617625" w:rsidRDefault="00617625" w:rsidP="00617625">
      <w:pPr>
        <w:spacing w:after="0" w:line="240" w:lineRule="auto"/>
        <w:rPr>
          <w:rFonts w:ascii="Arial" w:eastAsia="MS Mincho" w:hAnsi="Arial" w:cs="Arial"/>
          <w:b/>
          <w:color w:val="943634"/>
          <w:lang w:val="en-US" w:eastAsia="ja-JP"/>
        </w:rPr>
      </w:pPr>
    </w:p>
    <w:p w14:paraId="071F5A0B" w14:textId="77777777" w:rsidR="00617625" w:rsidRPr="00617625" w:rsidRDefault="00617625" w:rsidP="00617625">
      <w:pPr>
        <w:spacing w:after="0" w:line="240" w:lineRule="auto"/>
        <w:rPr>
          <w:rFonts w:ascii="Arial" w:eastAsia="MS Mincho" w:hAnsi="Arial" w:cs="Arial"/>
          <w:b/>
          <w:color w:val="943634"/>
          <w:lang w:val="en-US" w:eastAsia="ja-JP"/>
        </w:rPr>
      </w:pPr>
    </w:p>
    <w:p w14:paraId="58CE1104" w14:textId="77777777" w:rsidR="00617625" w:rsidRPr="00617625" w:rsidRDefault="00617625" w:rsidP="00617625">
      <w:pPr>
        <w:spacing w:after="0" w:line="240" w:lineRule="auto"/>
        <w:rPr>
          <w:rFonts w:ascii="Arial" w:eastAsia="MS Mincho" w:hAnsi="Arial" w:cs="Arial"/>
          <w:b/>
          <w:color w:val="943634"/>
          <w:lang w:val="en-US" w:eastAsia="ja-JP"/>
        </w:rPr>
      </w:pPr>
    </w:p>
    <w:p w14:paraId="746FA90E" w14:textId="77777777" w:rsidR="00617625" w:rsidRPr="00617625" w:rsidRDefault="00617625" w:rsidP="00617625">
      <w:pPr>
        <w:spacing w:after="0" w:line="240" w:lineRule="auto"/>
        <w:rPr>
          <w:rFonts w:ascii="Arial" w:eastAsia="MS Mincho" w:hAnsi="Arial" w:cs="Arial"/>
          <w:b/>
          <w:color w:val="943634"/>
          <w:lang w:val="en-US" w:eastAsia="ja-JP"/>
        </w:rPr>
      </w:pPr>
    </w:p>
    <w:p w14:paraId="7AB57FC9" w14:textId="77777777" w:rsidR="00617625" w:rsidRPr="00617625" w:rsidRDefault="00617625" w:rsidP="00617625">
      <w:pPr>
        <w:spacing w:after="0" w:line="240" w:lineRule="auto"/>
        <w:rPr>
          <w:rFonts w:ascii="Arial" w:eastAsia="MS Mincho" w:hAnsi="Arial" w:cs="Arial"/>
          <w:b/>
          <w:color w:val="943634"/>
          <w:lang w:val="en-US" w:eastAsia="ja-JP"/>
        </w:rPr>
      </w:pPr>
    </w:p>
    <w:p w14:paraId="1FF42C0C" w14:textId="77777777" w:rsidR="00617625" w:rsidRPr="00617625" w:rsidRDefault="00617625" w:rsidP="00617625">
      <w:pPr>
        <w:spacing w:after="0" w:line="240" w:lineRule="auto"/>
        <w:rPr>
          <w:rFonts w:ascii="Arial" w:eastAsia="MS Mincho" w:hAnsi="Arial" w:cs="Arial"/>
          <w:b/>
          <w:color w:val="943634"/>
          <w:lang w:val="en-US" w:eastAsia="ja-JP"/>
        </w:rPr>
      </w:pPr>
    </w:p>
    <w:p w14:paraId="754A7CBB" w14:textId="77777777" w:rsidR="00617625" w:rsidRPr="00617625" w:rsidRDefault="00617625" w:rsidP="00617625">
      <w:pPr>
        <w:spacing w:after="0" w:line="240" w:lineRule="auto"/>
        <w:rPr>
          <w:rFonts w:ascii="Arial" w:eastAsia="MS Mincho" w:hAnsi="Arial" w:cs="Arial"/>
          <w:b/>
          <w:color w:val="943634"/>
          <w:lang w:val="en-US" w:eastAsia="ja-JP"/>
        </w:rPr>
      </w:pPr>
    </w:p>
    <w:p w14:paraId="45A010DD"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28B3BCBD"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25C58F5"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7BCD6E9D"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3198568"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551FB0BC" w14:textId="77777777" w:rsidR="00617625" w:rsidRPr="00617625" w:rsidRDefault="00617625" w:rsidP="00617625">
      <w:pPr>
        <w:spacing w:after="200" w:line="276" w:lineRule="auto"/>
        <w:rPr>
          <w:rFonts w:ascii="Times New Roman" w:eastAsia="MS Mincho" w:hAnsi="Times New Roman" w:cs="Times New Roman"/>
          <w:b/>
          <w:color w:val="943634"/>
          <w:sz w:val="28"/>
          <w:szCs w:val="28"/>
          <w:lang w:val="en-US" w:eastAsia="ja-JP"/>
        </w:rPr>
      </w:pPr>
      <w:r w:rsidRPr="00617625">
        <w:rPr>
          <w:rFonts w:ascii="Times New Roman" w:eastAsia="MS Mincho" w:hAnsi="Times New Roman" w:cs="Times New Roman"/>
          <w:b/>
          <w:color w:val="943634"/>
          <w:sz w:val="28"/>
          <w:szCs w:val="28"/>
          <w:lang w:val="en-US" w:eastAsia="ja-JP"/>
        </w:rPr>
        <w:br w:type="page"/>
      </w:r>
    </w:p>
    <w:p w14:paraId="3BCC00DA"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lastRenderedPageBreak/>
        <w:t>Overview of Organization’s Principle1 Goals</w:t>
      </w:r>
    </w:p>
    <w:p w14:paraId="1C497BE5"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tbl>
      <w:tblPr>
        <w:tblStyle w:val="TabelacomGrelha"/>
        <w:tblW w:w="10620" w:type="dxa"/>
        <w:tblInd w:w="-432" w:type="dxa"/>
        <w:tblLook w:val="04A0" w:firstRow="1" w:lastRow="0" w:firstColumn="1" w:lastColumn="0" w:noHBand="0" w:noVBand="1"/>
      </w:tblPr>
      <w:tblGrid>
        <w:gridCol w:w="1765"/>
        <w:gridCol w:w="2196"/>
        <w:gridCol w:w="2433"/>
        <w:gridCol w:w="2113"/>
        <w:gridCol w:w="2113"/>
      </w:tblGrid>
      <w:tr w:rsidR="00617625" w:rsidRPr="00617625" w14:paraId="21D9E708" w14:textId="77777777" w:rsidTr="00617625">
        <w:tc>
          <w:tcPr>
            <w:tcW w:w="1765" w:type="dxa"/>
            <w:tcBorders>
              <w:top w:val="single" w:sz="4" w:space="0" w:color="auto"/>
              <w:left w:val="single" w:sz="4" w:space="0" w:color="auto"/>
              <w:bottom w:val="single" w:sz="4" w:space="0" w:color="auto"/>
              <w:right w:val="single" w:sz="4" w:space="0" w:color="auto"/>
            </w:tcBorders>
            <w:shd w:val="clear" w:color="auto" w:fill="auto"/>
          </w:tcPr>
          <w:p w14:paraId="4A22CBB8"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Topics</w:t>
            </w:r>
          </w:p>
        </w:tc>
        <w:tc>
          <w:tcPr>
            <w:tcW w:w="4629" w:type="dxa"/>
            <w:gridSpan w:val="2"/>
            <w:tcBorders>
              <w:top w:val="single" w:sz="4" w:space="0" w:color="auto"/>
              <w:left w:val="single" w:sz="4" w:space="0" w:color="auto"/>
              <w:bottom w:val="single" w:sz="4" w:space="0" w:color="auto"/>
              <w:right w:val="single" w:sz="4" w:space="0" w:color="auto"/>
            </w:tcBorders>
            <w:shd w:val="clear" w:color="auto" w:fill="auto"/>
          </w:tcPr>
          <w:p w14:paraId="33EE2F48"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Goals and Initiatives</w:t>
            </w:r>
          </w:p>
        </w:tc>
        <w:tc>
          <w:tcPr>
            <w:tcW w:w="4226" w:type="dxa"/>
            <w:gridSpan w:val="2"/>
            <w:tcBorders>
              <w:top w:val="single" w:sz="4" w:space="0" w:color="auto"/>
              <w:left w:val="single" w:sz="4" w:space="0" w:color="auto"/>
              <w:bottom w:val="single" w:sz="4" w:space="0" w:color="auto"/>
              <w:right w:val="single" w:sz="4" w:space="0" w:color="auto"/>
            </w:tcBorders>
            <w:shd w:val="clear" w:color="auto" w:fill="auto"/>
          </w:tcPr>
          <w:p w14:paraId="5398A40A"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Results</w:t>
            </w:r>
          </w:p>
        </w:tc>
      </w:tr>
      <w:tr w:rsidR="00617625" w:rsidRPr="00617625" w14:paraId="1A0E5FF6" w14:textId="77777777" w:rsidTr="00617625">
        <w:tc>
          <w:tcPr>
            <w:tcW w:w="1765" w:type="dxa"/>
            <w:tcBorders>
              <w:top w:val="single" w:sz="4" w:space="0" w:color="auto"/>
              <w:left w:val="single" w:sz="4" w:space="0" w:color="auto"/>
              <w:bottom w:val="single" w:sz="4" w:space="0" w:color="auto"/>
              <w:right w:val="single" w:sz="4" w:space="0" w:color="auto"/>
            </w:tcBorders>
            <w:shd w:val="clear" w:color="auto" w:fill="auto"/>
          </w:tcPr>
          <w:p w14:paraId="3F80D7C0" w14:textId="77777777" w:rsidR="00617625" w:rsidRPr="00617625" w:rsidRDefault="00617625" w:rsidP="00617625">
            <w:pPr>
              <w:rPr>
                <w:rFonts w:ascii="Times New Roman" w:eastAsia="MS Mincho" w:hAnsi="Times New Roman" w:cs="Times New Roman"/>
                <w:b/>
                <w:sz w:val="24"/>
                <w:szCs w:val="24"/>
                <w:lang w:eastAsia="ja-JP"/>
              </w:rPr>
            </w:pPr>
          </w:p>
          <w:p w14:paraId="4CE1C348"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Priority topics</w:t>
            </w:r>
          </w:p>
          <w:p w14:paraId="0C0D7587"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sz w:val="24"/>
                <w:szCs w:val="24"/>
                <w:lang w:eastAsia="ja-JP"/>
              </w:rPr>
              <w:t>(with units of measurement)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B6283BF" w14:textId="77777777" w:rsidR="00617625" w:rsidRPr="00617625" w:rsidRDefault="00617625" w:rsidP="00617625">
            <w:pPr>
              <w:rPr>
                <w:rFonts w:ascii="Times New Roman" w:eastAsia="MS Mincho" w:hAnsi="Times New Roman" w:cs="Times New Roman"/>
                <w:b/>
                <w:sz w:val="24"/>
                <w:szCs w:val="24"/>
                <w:lang w:eastAsia="ja-JP"/>
              </w:rPr>
            </w:pPr>
          </w:p>
          <w:p w14:paraId="0D653013"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Objectives and targets</w:t>
            </w:r>
            <w:r w:rsidRPr="00617625">
              <w:rPr>
                <w:rFonts w:ascii="Times New Roman" w:eastAsia="MS Mincho" w:hAnsi="Times New Roman" w:cs="Times New Roman"/>
                <w:b/>
                <w:sz w:val="24"/>
                <w:szCs w:val="24"/>
                <w:lang w:eastAsia="ja-JP"/>
              </w:rPr>
              <w:br/>
            </w:r>
            <w:r w:rsidRPr="00617625">
              <w:rPr>
                <w:rFonts w:ascii="Times New Roman" w:eastAsia="MS Mincho" w:hAnsi="Times New Roman" w:cs="Times New Roman"/>
                <w:sz w:val="24"/>
                <w:szCs w:val="24"/>
                <w:lang w:eastAsia="ja-JP"/>
              </w:rPr>
              <w:t>(for reporting year, for the following year, and/or beyond)</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DF1FBC6"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br/>
              <w:t>Key Initiatives</w:t>
            </w:r>
            <w:r w:rsidRPr="00617625">
              <w:rPr>
                <w:rFonts w:ascii="Times New Roman" w:eastAsia="MS Mincho" w:hAnsi="Times New Roman" w:cs="Times New Roman"/>
                <w:sz w:val="24"/>
                <w:szCs w:val="24"/>
                <w:lang w:eastAsia="ja-JP"/>
              </w:rPr>
              <w:t xml:space="preserve"> (in reporting year, and /or planned for the following and beyond)</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754E7F2" w14:textId="77777777" w:rsidR="00617625" w:rsidRPr="00617625" w:rsidRDefault="00617625" w:rsidP="00617625">
            <w:pPr>
              <w:rPr>
                <w:rFonts w:ascii="Times New Roman" w:eastAsia="MS Mincho" w:hAnsi="Times New Roman" w:cs="Times New Roman"/>
                <w:b/>
                <w:sz w:val="24"/>
                <w:szCs w:val="24"/>
                <w:lang w:eastAsia="ja-JP"/>
              </w:rPr>
            </w:pPr>
          </w:p>
          <w:p w14:paraId="1F530310"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2009</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EA92F9D" w14:textId="77777777" w:rsidR="00617625" w:rsidRPr="00617625" w:rsidRDefault="00617625" w:rsidP="00617625">
            <w:pPr>
              <w:rPr>
                <w:rFonts w:ascii="Times New Roman" w:eastAsia="MS Mincho" w:hAnsi="Times New Roman" w:cs="Times New Roman"/>
                <w:b/>
                <w:sz w:val="24"/>
                <w:szCs w:val="24"/>
                <w:lang w:eastAsia="ja-JP"/>
              </w:rPr>
            </w:pPr>
          </w:p>
          <w:p w14:paraId="4B9479B8"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2010</w:t>
            </w:r>
          </w:p>
        </w:tc>
      </w:tr>
      <w:tr w:rsidR="00617625" w:rsidRPr="00617625" w14:paraId="4D7AEECA" w14:textId="77777777" w:rsidTr="00617625">
        <w:trPr>
          <w:trHeight w:val="458"/>
        </w:trPr>
        <w:tc>
          <w:tcPr>
            <w:tcW w:w="10620" w:type="dxa"/>
            <w:gridSpan w:val="5"/>
            <w:tcBorders>
              <w:top w:val="single" w:sz="4" w:space="0" w:color="auto"/>
            </w:tcBorders>
            <w:shd w:val="clear" w:color="auto" w:fill="auto"/>
          </w:tcPr>
          <w:p w14:paraId="34842B39"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Resource use</w:t>
            </w:r>
          </w:p>
        </w:tc>
      </w:tr>
      <w:tr w:rsidR="00617625" w:rsidRPr="00617625" w14:paraId="320D812E" w14:textId="77777777" w:rsidTr="00617625">
        <w:trPr>
          <w:trHeight w:val="305"/>
        </w:trPr>
        <w:tc>
          <w:tcPr>
            <w:tcW w:w="1765" w:type="dxa"/>
          </w:tcPr>
          <w:p w14:paraId="0027A75C" w14:textId="77777777" w:rsidR="00617625" w:rsidRPr="00617625" w:rsidRDefault="00617625" w:rsidP="00617625">
            <w:pPr>
              <w:rPr>
                <w:rFonts w:ascii="Times New Roman" w:eastAsia="MS Mincho" w:hAnsi="Times New Roman" w:cs="Times New Roman"/>
                <w:sz w:val="24"/>
                <w:szCs w:val="24"/>
                <w:lang w:eastAsia="ja-JP"/>
              </w:rPr>
            </w:pPr>
          </w:p>
          <w:p w14:paraId="0C4C1E16" w14:textId="77777777" w:rsidR="00617625" w:rsidRPr="00617625" w:rsidRDefault="00617625" w:rsidP="00617625">
            <w:pPr>
              <w:rPr>
                <w:rFonts w:ascii="Times New Roman" w:eastAsia="MS Mincho" w:hAnsi="Times New Roman" w:cs="Times New Roman"/>
                <w:sz w:val="24"/>
                <w:szCs w:val="24"/>
                <w:lang w:eastAsia="ja-JP"/>
              </w:rPr>
            </w:pPr>
          </w:p>
        </w:tc>
        <w:tc>
          <w:tcPr>
            <w:tcW w:w="2196" w:type="dxa"/>
          </w:tcPr>
          <w:p w14:paraId="5F2AE52B" w14:textId="77777777" w:rsidR="00617625" w:rsidRPr="00617625" w:rsidRDefault="00617625" w:rsidP="00617625">
            <w:pPr>
              <w:rPr>
                <w:rFonts w:ascii="Times New Roman" w:eastAsia="MS Mincho" w:hAnsi="Times New Roman" w:cs="Times New Roman"/>
                <w:sz w:val="24"/>
                <w:szCs w:val="24"/>
                <w:lang w:eastAsia="ja-JP"/>
              </w:rPr>
            </w:pPr>
          </w:p>
          <w:p w14:paraId="0BA68D2A"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0F8233B1" w14:textId="77777777" w:rsidR="00617625" w:rsidRPr="00617625" w:rsidRDefault="00617625" w:rsidP="00617625">
            <w:pPr>
              <w:rPr>
                <w:rFonts w:ascii="Times New Roman" w:eastAsia="MS Mincho" w:hAnsi="Times New Roman" w:cs="Times New Roman"/>
                <w:sz w:val="24"/>
                <w:szCs w:val="24"/>
                <w:lang w:eastAsia="ja-JP"/>
              </w:rPr>
            </w:pPr>
          </w:p>
          <w:p w14:paraId="1105BFF5"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24A1C564" w14:textId="77777777" w:rsidR="00617625" w:rsidRPr="00617625" w:rsidRDefault="00617625" w:rsidP="00617625">
            <w:pPr>
              <w:rPr>
                <w:rFonts w:ascii="Times New Roman" w:eastAsia="MS Mincho" w:hAnsi="Times New Roman" w:cs="Times New Roman"/>
                <w:sz w:val="24"/>
                <w:szCs w:val="24"/>
                <w:lang w:eastAsia="ja-JP"/>
              </w:rPr>
            </w:pPr>
          </w:p>
          <w:p w14:paraId="6D1E4752"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DA30542"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51042E8B" w14:textId="77777777" w:rsidTr="00617625">
        <w:trPr>
          <w:trHeight w:val="368"/>
        </w:trPr>
        <w:tc>
          <w:tcPr>
            <w:tcW w:w="1765" w:type="dxa"/>
          </w:tcPr>
          <w:p w14:paraId="4B219122" w14:textId="77777777" w:rsidR="00617625" w:rsidRPr="00617625" w:rsidRDefault="00617625" w:rsidP="00617625">
            <w:pPr>
              <w:rPr>
                <w:rFonts w:ascii="Times New Roman" w:eastAsia="MS Mincho" w:hAnsi="Times New Roman" w:cs="Times New Roman"/>
                <w:sz w:val="24"/>
                <w:szCs w:val="24"/>
                <w:lang w:eastAsia="ja-JP"/>
              </w:rPr>
            </w:pPr>
          </w:p>
        </w:tc>
        <w:tc>
          <w:tcPr>
            <w:tcW w:w="2196" w:type="dxa"/>
          </w:tcPr>
          <w:p w14:paraId="61C9B3DE"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120648C8"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622E12C"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53251785"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9E7EE80" w14:textId="77777777" w:rsidTr="00617625">
        <w:trPr>
          <w:trHeight w:val="350"/>
        </w:trPr>
        <w:tc>
          <w:tcPr>
            <w:tcW w:w="1765" w:type="dxa"/>
          </w:tcPr>
          <w:p w14:paraId="287A738C" w14:textId="77777777" w:rsidR="00617625" w:rsidRPr="00617625" w:rsidRDefault="00617625" w:rsidP="00617625">
            <w:pPr>
              <w:rPr>
                <w:rFonts w:ascii="Times New Roman" w:eastAsia="MS Mincho" w:hAnsi="Times New Roman" w:cs="Times New Roman"/>
                <w:sz w:val="24"/>
                <w:szCs w:val="24"/>
                <w:lang w:eastAsia="ja-JP"/>
              </w:rPr>
            </w:pPr>
          </w:p>
        </w:tc>
        <w:tc>
          <w:tcPr>
            <w:tcW w:w="2196" w:type="dxa"/>
          </w:tcPr>
          <w:p w14:paraId="7CAF8EA8"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7600CA33"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759FA72"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71E99AE3"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286A529F" w14:textId="77777777" w:rsidTr="00617625">
        <w:trPr>
          <w:trHeight w:val="530"/>
        </w:trPr>
        <w:tc>
          <w:tcPr>
            <w:tcW w:w="10620" w:type="dxa"/>
            <w:gridSpan w:val="5"/>
            <w:shd w:val="clear" w:color="auto" w:fill="auto"/>
          </w:tcPr>
          <w:p w14:paraId="41B57E0A" w14:textId="77777777" w:rsidR="00617625" w:rsidRPr="00617625" w:rsidRDefault="00617625" w:rsidP="00617625">
            <w:pPr>
              <w:rPr>
                <w:rFonts w:ascii="Times New Roman" w:eastAsia="MS Mincho" w:hAnsi="Times New Roman" w:cs="Times New Roman"/>
                <w:sz w:val="24"/>
                <w:szCs w:val="24"/>
                <w:lang w:eastAsia="ja-JP"/>
              </w:rPr>
            </w:pPr>
          </w:p>
          <w:p w14:paraId="6AB121CB"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 xml:space="preserve">Waste, recycling, local emissions, and non-compliance </w:t>
            </w:r>
          </w:p>
        </w:tc>
      </w:tr>
      <w:tr w:rsidR="00617625" w:rsidRPr="008C5CE4" w14:paraId="779409F2" w14:textId="77777777" w:rsidTr="00617625">
        <w:tc>
          <w:tcPr>
            <w:tcW w:w="1765" w:type="dxa"/>
          </w:tcPr>
          <w:p w14:paraId="11F06A7E"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4F321740"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4FB2C3EC"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8130E20"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2E11AFDA"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7F8242D2" w14:textId="77777777" w:rsidTr="00617625">
        <w:tc>
          <w:tcPr>
            <w:tcW w:w="1765" w:type="dxa"/>
          </w:tcPr>
          <w:p w14:paraId="054E7B42"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2EDB4DA6"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2E3E9566"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1F63775"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4DBA4F55"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39D65BBE" w14:textId="77777777" w:rsidTr="00617625">
        <w:tc>
          <w:tcPr>
            <w:tcW w:w="1765" w:type="dxa"/>
          </w:tcPr>
          <w:p w14:paraId="434A756A"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1A87388E"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50915948"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731AF3BF"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6C05E95C"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2B579243" w14:textId="77777777" w:rsidTr="00617625">
        <w:tc>
          <w:tcPr>
            <w:tcW w:w="1765" w:type="dxa"/>
          </w:tcPr>
          <w:p w14:paraId="6F8A6276"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2AF02BED"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5AD1DBAB"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FE50E48"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5161ADD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588A771A" w14:textId="77777777" w:rsidTr="00617625">
        <w:trPr>
          <w:trHeight w:val="368"/>
        </w:trPr>
        <w:tc>
          <w:tcPr>
            <w:tcW w:w="10620" w:type="dxa"/>
            <w:gridSpan w:val="5"/>
            <w:shd w:val="clear" w:color="auto" w:fill="auto"/>
          </w:tcPr>
          <w:p w14:paraId="5992D6CD" w14:textId="77777777" w:rsidR="00617625" w:rsidRPr="00617625" w:rsidRDefault="00617625" w:rsidP="00617625">
            <w:pPr>
              <w:rPr>
                <w:rFonts w:ascii="Times New Roman" w:eastAsia="MS Mincho" w:hAnsi="Times New Roman" w:cs="Times New Roman"/>
                <w:b/>
                <w:sz w:val="24"/>
                <w:szCs w:val="24"/>
                <w:lang w:eastAsia="ja-JP"/>
              </w:rPr>
            </w:pPr>
          </w:p>
          <w:p w14:paraId="714754BB"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Research/IT facilities and sustainability</w:t>
            </w:r>
          </w:p>
        </w:tc>
      </w:tr>
      <w:tr w:rsidR="00617625" w:rsidRPr="008C5CE4" w14:paraId="21DEDB1A" w14:textId="77777777" w:rsidTr="00617625">
        <w:tc>
          <w:tcPr>
            <w:tcW w:w="1765" w:type="dxa"/>
          </w:tcPr>
          <w:p w14:paraId="5308134F" w14:textId="77777777" w:rsidR="00617625" w:rsidRPr="00617625" w:rsidRDefault="00617625" w:rsidP="00617625">
            <w:pPr>
              <w:rPr>
                <w:rFonts w:ascii="Times New Roman" w:eastAsia="MS Mincho" w:hAnsi="Times New Roman" w:cs="Times New Roman"/>
                <w:sz w:val="24"/>
                <w:szCs w:val="24"/>
                <w:lang w:eastAsia="ja-JP"/>
              </w:rPr>
            </w:pPr>
          </w:p>
        </w:tc>
        <w:tc>
          <w:tcPr>
            <w:tcW w:w="2196" w:type="dxa"/>
          </w:tcPr>
          <w:p w14:paraId="77D9A8FE"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74351CAB"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499CAD3"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0B06E07D"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2F196F7B" w14:textId="77777777" w:rsidTr="00617625">
        <w:tc>
          <w:tcPr>
            <w:tcW w:w="1765" w:type="dxa"/>
          </w:tcPr>
          <w:p w14:paraId="7D88370E"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6DB50048"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53D8AF15"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AC1AC3E"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2F9AAC7"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69363C8C" w14:textId="77777777" w:rsidTr="00617625">
        <w:tc>
          <w:tcPr>
            <w:tcW w:w="1765" w:type="dxa"/>
          </w:tcPr>
          <w:p w14:paraId="7DD69DB1"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2D6C919A"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391A95FD"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4BF8EAF8"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275B00B1"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63732264" w14:textId="77777777" w:rsidTr="00617625">
        <w:tc>
          <w:tcPr>
            <w:tcW w:w="1765" w:type="dxa"/>
          </w:tcPr>
          <w:p w14:paraId="60BDB42E"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68B62313"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2E6C6BFE"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077ABD2"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5A0741C6"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1342BCB7" w14:textId="77777777" w:rsidTr="00617625">
        <w:tc>
          <w:tcPr>
            <w:tcW w:w="1765" w:type="dxa"/>
          </w:tcPr>
          <w:p w14:paraId="52FB51E2" w14:textId="77777777" w:rsidR="00617625" w:rsidRPr="00617625" w:rsidRDefault="00617625" w:rsidP="00617625">
            <w:pPr>
              <w:rPr>
                <w:rFonts w:ascii="Times New Roman" w:eastAsia="MS Mincho" w:hAnsi="Times New Roman" w:cs="Times New Roman"/>
                <w:sz w:val="24"/>
                <w:szCs w:val="24"/>
                <w:lang w:eastAsia="ja-JP"/>
              </w:rPr>
            </w:pPr>
          </w:p>
        </w:tc>
        <w:tc>
          <w:tcPr>
            <w:tcW w:w="2196" w:type="dxa"/>
          </w:tcPr>
          <w:p w14:paraId="0E81391A"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0E784070"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64CBFB0"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396282DA"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55E7487E" w14:textId="77777777" w:rsidTr="00617625">
        <w:tc>
          <w:tcPr>
            <w:tcW w:w="10620" w:type="dxa"/>
            <w:gridSpan w:val="5"/>
            <w:shd w:val="clear" w:color="auto" w:fill="auto"/>
          </w:tcPr>
          <w:p w14:paraId="024E71F4" w14:textId="77777777" w:rsidR="00617625" w:rsidRPr="00617625" w:rsidRDefault="00617625" w:rsidP="00617625">
            <w:pPr>
              <w:rPr>
                <w:rFonts w:ascii="Times New Roman" w:eastAsia="MS Mincho" w:hAnsi="Times New Roman" w:cs="Times New Roman"/>
                <w:b/>
                <w:sz w:val="24"/>
                <w:szCs w:val="24"/>
                <w:lang w:eastAsia="ja-JP"/>
              </w:rPr>
            </w:pPr>
          </w:p>
          <w:p w14:paraId="16765D55"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Users</w:t>
            </w:r>
            <w:r w:rsidRPr="00617625">
              <w:rPr>
                <w:rFonts w:ascii="Times New Roman" w:eastAsia="MS Mincho" w:hAnsi="Times New Roman" w:cs="Times New Roman"/>
                <w:sz w:val="24"/>
                <w:szCs w:val="24"/>
                <w:lang w:eastAsia="ja-JP"/>
              </w:rPr>
              <w:tab/>
            </w:r>
          </w:p>
        </w:tc>
      </w:tr>
      <w:tr w:rsidR="00617625" w:rsidRPr="00617625" w14:paraId="2F4A6D9C" w14:textId="77777777" w:rsidTr="00617625">
        <w:tc>
          <w:tcPr>
            <w:tcW w:w="1765" w:type="dxa"/>
          </w:tcPr>
          <w:p w14:paraId="24D4E69D"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169FCA89"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0B29B7C6"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5A7BDDC7"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5CF7F3A2"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4B344BC" w14:textId="77777777" w:rsidTr="00617625">
        <w:tc>
          <w:tcPr>
            <w:tcW w:w="1765" w:type="dxa"/>
          </w:tcPr>
          <w:p w14:paraId="555BD8C1"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3F975136"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2B134A14"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E0DA35B"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0C40957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7F2D1461" w14:textId="77777777" w:rsidTr="00617625">
        <w:tc>
          <w:tcPr>
            <w:tcW w:w="1765" w:type="dxa"/>
          </w:tcPr>
          <w:p w14:paraId="0C60AADB"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73873CC4"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263327A9"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3854CFF"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7BE79ADD"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13C0CA6D" w14:textId="77777777" w:rsidTr="00617625">
        <w:tc>
          <w:tcPr>
            <w:tcW w:w="10620" w:type="dxa"/>
            <w:gridSpan w:val="5"/>
            <w:shd w:val="clear" w:color="auto" w:fill="auto"/>
          </w:tcPr>
          <w:p w14:paraId="7F73D66E" w14:textId="77777777" w:rsidR="00617625" w:rsidRPr="00617625" w:rsidRDefault="00617625" w:rsidP="00617625">
            <w:pPr>
              <w:rPr>
                <w:rFonts w:ascii="Times New Roman" w:eastAsia="MS Mincho" w:hAnsi="Times New Roman" w:cs="Times New Roman"/>
                <w:b/>
                <w:sz w:val="24"/>
                <w:szCs w:val="24"/>
                <w:lang w:eastAsia="ja-JP"/>
              </w:rPr>
            </w:pPr>
          </w:p>
          <w:p w14:paraId="19F62A48"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Building design aspects</w:t>
            </w:r>
          </w:p>
        </w:tc>
      </w:tr>
      <w:tr w:rsidR="00617625" w:rsidRPr="00617625" w14:paraId="182F7576" w14:textId="77777777" w:rsidTr="00617625">
        <w:tc>
          <w:tcPr>
            <w:tcW w:w="1765" w:type="dxa"/>
          </w:tcPr>
          <w:p w14:paraId="662268E6"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511F2D53"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341AA6F7"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7D841516"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4F29F882"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347E069" w14:textId="77777777" w:rsidTr="00617625">
        <w:tc>
          <w:tcPr>
            <w:tcW w:w="1765" w:type="dxa"/>
          </w:tcPr>
          <w:p w14:paraId="6FB9E85C"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4A140FFA"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7EB5BBB7"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1CEF49C7"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22EE1928"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680B8BCD" w14:textId="77777777" w:rsidTr="00617625">
        <w:tc>
          <w:tcPr>
            <w:tcW w:w="1765" w:type="dxa"/>
          </w:tcPr>
          <w:p w14:paraId="1778DD8F" w14:textId="77777777" w:rsidR="00617625" w:rsidRPr="00617625" w:rsidRDefault="00617625" w:rsidP="00617625">
            <w:pPr>
              <w:rPr>
                <w:rFonts w:ascii="Times New Roman" w:eastAsia="MS Mincho" w:hAnsi="Times New Roman" w:cs="Times New Roman"/>
                <w:b/>
                <w:sz w:val="24"/>
                <w:szCs w:val="24"/>
                <w:lang w:eastAsia="ja-JP"/>
              </w:rPr>
            </w:pPr>
          </w:p>
        </w:tc>
        <w:tc>
          <w:tcPr>
            <w:tcW w:w="2196" w:type="dxa"/>
          </w:tcPr>
          <w:p w14:paraId="12D88062" w14:textId="77777777" w:rsidR="00617625" w:rsidRPr="00617625" w:rsidRDefault="00617625" w:rsidP="00617625">
            <w:pPr>
              <w:rPr>
                <w:rFonts w:ascii="Times New Roman" w:eastAsia="MS Mincho" w:hAnsi="Times New Roman" w:cs="Times New Roman"/>
                <w:sz w:val="24"/>
                <w:szCs w:val="24"/>
                <w:lang w:eastAsia="ja-JP"/>
              </w:rPr>
            </w:pPr>
          </w:p>
        </w:tc>
        <w:tc>
          <w:tcPr>
            <w:tcW w:w="2433" w:type="dxa"/>
          </w:tcPr>
          <w:p w14:paraId="16C1E361"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273CC76C" w14:textId="77777777" w:rsidR="00617625" w:rsidRPr="00617625" w:rsidRDefault="00617625" w:rsidP="00617625">
            <w:pPr>
              <w:rPr>
                <w:rFonts w:ascii="Times New Roman" w:eastAsia="MS Mincho" w:hAnsi="Times New Roman" w:cs="Times New Roman"/>
                <w:sz w:val="24"/>
                <w:szCs w:val="24"/>
                <w:lang w:eastAsia="ja-JP"/>
              </w:rPr>
            </w:pPr>
          </w:p>
        </w:tc>
        <w:tc>
          <w:tcPr>
            <w:tcW w:w="2113" w:type="dxa"/>
          </w:tcPr>
          <w:p w14:paraId="61BB4323" w14:textId="77777777" w:rsidR="00617625" w:rsidRPr="00617625" w:rsidRDefault="00617625" w:rsidP="00617625">
            <w:pPr>
              <w:rPr>
                <w:rFonts w:ascii="Times New Roman" w:eastAsia="MS Mincho" w:hAnsi="Times New Roman" w:cs="Times New Roman"/>
                <w:sz w:val="24"/>
                <w:szCs w:val="24"/>
                <w:lang w:eastAsia="ja-JP"/>
              </w:rPr>
            </w:pPr>
          </w:p>
        </w:tc>
      </w:tr>
    </w:tbl>
    <w:p w14:paraId="1DFF1B81"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5ECEEA25"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r w:rsidRPr="00617625">
        <w:rPr>
          <w:rFonts w:ascii="Times New Roman" w:eastAsia="MS Mincho" w:hAnsi="Times New Roman" w:cs="Times New Roman"/>
          <w:sz w:val="24"/>
          <w:szCs w:val="24"/>
          <w:lang w:val="en-US" w:eastAsia="ja-JP"/>
        </w:rPr>
        <w:br w:type="page"/>
      </w:r>
    </w:p>
    <w:p w14:paraId="42F975D1" w14:textId="77777777" w:rsidR="00617625" w:rsidRPr="00617625" w:rsidRDefault="00617625" w:rsidP="00617625">
      <w:pPr>
        <w:spacing w:after="0" w:line="240"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lastRenderedPageBreak/>
        <w:t>Principle 2 – Campus wide Master Planning and Target Setting</w:t>
      </w:r>
    </w:p>
    <w:p w14:paraId="7729ADBC"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4FB0B32"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r w:rsidRPr="00617625">
        <w:rPr>
          <w:rFonts w:ascii="YaleAdmin" w:eastAsia="MS Mincho" w:hAnsi="YaleAdmin" w:cs="Arial"/>
          <w:b/>
          <w:noProof/>
          <w:lang w:val="en-US"/>
        </w:rPr>
        <mc:AlternateContent>
          <mc:Choice Requires="wps">
            <w:drawing>
              <wp:anchor distT="0" distB="0" distL="114300" distR="114300" simplePos="0" relativeHeight="251661312" behindDoc="0" locked="0" layoutInCell="1" allowOverlap="1" wp14:anchorId="7C8B1621" wp14:editId="7EDCFCDA">
                <wp:simplePos x="0" y="0"/>
                <wp:positionH relativeFrom="column">
                  <wp:posOffset>-40640</wp:posOffset>
                </wp:positionH>
                <wp:positionV relativeFrom="paragraph">
                  <wp:posOffset>82550</wp:posOffset>
                </wp:positionV>
                <wp:extent cx="6096000" cy="2770505"/>
                <wp:effectExtent l="19050" t="19050" r="38100" b="488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70505"/>
                        </a:xfrm>
                        <a:prstGeom prst="rect">
                          <a:avLst/>
                        </a:prstGeom>
                        <a:noFill/>
                        <a:ln w="38100">
                          <a:solidFill>
                            <a:sysClr val="windowText" lastClr="000000"/>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79F369"/>
                              </a:solidFill>
                            </a14:hiddenFill>
                          </a:ext>
                        </a:extLst>
                      </wps:spPr>
                      <wps:txbx>
                        <w:txbxContent>
                          <w:p w14:paraId="4CCE908D" w14:textId="77777777" w:rsidR="00B7005B" w:rsidRPr="00617625" w:rsidRDefault="00B7005B" w:rsidP="00617625">
                            <w:pPr>
                              <w:rPr>
                                <w:rFonts w:ascii="Arial" w:hAnsi="Arial" w:cs="Arial"/>
                                <w:b/>
                                <w:i/>
                                <w:color w:val="000000"/>
                                <w:lang w:val="en-US"/>
                              </w:rPr>
                            </w:pPr>
                            <w:r w:rsidRPr="00617625">
                              <w:rPr>
                                <w:rFonts w:ascii="Arial" w:hAnsi="Arial" w:cs="Arial"/>
                                <w:b/>
                                <w:i/>
                                <w:color w:val="000000"/>
                                <w:lang w:val="en-US"/>
                              </w:rPr>
                              <w:t xml:space="preserve">Principle 2: To ensure long-term sustainable campus development, campus-wide master planning and target-setting should include environmental and social goals. </w:t>
                            </w:r>
                          </w:p>
                          <w:p w14:paraId="2B8C4C43" w14:textId="77777777" w:rsidR="00B7005B" w:rsidRPr="00617625" w:rsidRDefault="00B7005B" w:rsidP="00617625">
                            <w:pPr>
                              <w:ind w:left="288"/>
                              <w:jc w:val="both"/>
                              <w:rPr>
                                <w:rFonts w:ascii="Arial" w:hAnsi="Arial" w:cs="Arial"/>
                                <w:color w:val="000000"/>
                                <w:lang w:val="en-US"/>
                              </w:rPr>
                            </w:pPr>
                          </w:p>
                          <w:p w14:paraId="4056746A" w14:textId="77777777" w:rsidR="00B7005B" w:rsidRPr="00617625" w:rsidRDefault="00B7005B" w:rsidP="00617625">
                            <w:pPr>
                              <w:ind w:left="288"/>
                              <w:jc w:val="both"/>
                              <w:rPr>
                                <w:rFonts w:ascii="Arial" w:hAnsi="Arial" w:cs="Arial"/>
                                <w:color w:val="000000"/>
                                <w:lang w:val="en-US"/>
                              </w:rPr>
                            </w:pPr>
                            <w:r w:rsidRPr="00617625">
                              <w:rPr>
                                <w:rFonts w:ascii="Arial" w:hAnsi="Arial" w:cs="Arial"/>
                                <w:color w:val="000000"/>
                                <w:lang w:val="en-US"/>
                              </w:rPr>
                              <w:t>Sustainable campus development needs to rely on forward-looking planning processes that consider the campus as a whole, and not just individual buildings. These processes can include comprehensive master planning with goals for impact management (for example, limiting use of land and other natural resources and protecting ecosystems), responsible operation (for example encouraging environmentally compatible transport modes and efficiently managing urban flows), and social integration (ensuring user diversity, creating indoor and outdoor spaces for social exchange and shared learning, and supporting ease of access to commerce and services). Such integrated planning can profit from including users and neighbors, and can be strengthened by organization-wide target setting (for example greenhouse gas emission goals). Existing low-carbon lifestyles and practices within individual campuses that foster sustainability, such as easy access for pedestrians, grey water recycling and low levels of resource use and waste generation, need to be identified, expanded and disseminated widely.</w:t>
                            </w:r>
                          </w:p>
                          <w:p w14:paraId="4FBCEAB0" w14:textId="77777777" w:rsidR="00B7005B" w:rsidRPr="00617625" w:rsidRDefault="00B7005B" w:rsidP="00617625">
                            <w:pPr>
                              <w:spacing w:line="240" w:lineRule="exact"/>
                              <w:ind w:left="288"/>
                              <w:jc w:val="both"/>
                              <w:rPr>
                                <w:rFonts w:ascii="Gill Sans MT" w:hAnsi="Gill Sans MT"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B1621" id="Text Box 6" o:spid="_x0000_s1027" type="#_x0000_t202" style="position:absolute;margin-left:-3.2pt;margin-top:6.5pt;width:480pt;height:2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" filled="f" fillcolor="#79f369" strokecolor="windowText" strokeweight="3pt">
                <v:shadow on="t" color="#d8d8d8" opacity=".5" offset="1pt"/>
                <v:textbox>
                  <w:txbxContent>
                    <w:p w14:paraId="4CCE908D" w14:textId="77777777" w:rsidR="00B7005B" w:rsidRPr="00617625" w:rsidRDefault="00B7005B" w:rsidP="00617625">
                      <w:pPr>
                        <w:rPr>
                          <w:rFonts w:ascii="Arial" w:hAnsi="Arial" w:cs="Arial"/>
                          <w:b/>
                          <w:i/>
                          <w:color w:val="000000"/>
                          <w:lang w:val="en-US"/>
                        </w:rPr>
                      </w:pPr>
                      <w:r w:rsidRPr="00617625">
                        <w:rPr>
                          <w:rFonts w:ascii="Arial" w:hAnsi="Arial" w:cs="Arial"/>
                          <w:b/>
                          <w:i/>
                          <w:color w:val="000000"/>
                          <w:lang w:val="en-US"/>
                        </w:rPr>
                        <w:t xml:space="preserve">Principle 2: To ensure long-term sustainable campus development, campus-wide master planning and target-setting should include environmental and social goals. </w:t>
                      </w:r>
                    </w:p>
                    <w:p w14:paraId="2B8C4C43" w14:textId="77777777" w:rsidR="00B7005B" w:rsidRPr="00617625" w:rsidRDefault="00B7005B" w:rsidP="00617625">
                      <w:pPr>
                        <w:ind w:left="288"/>
                        <w:jc w:val="both"/>
                        <w:rPr>
                          <w:rFonts w:ascii="Arial" w:hAnsi="Arial" w:cs="Arial"/>
                          <w:color w:val="000000"/>
                          <w:lang w:val="en-US"/>
                        </w:rPr>
                      </w:pPr>
                    </w:p>
                    <w:p w14:paraId="4056746A" w14:textId="77777777" w:rsidR="00B7005B" w:rsidRPr="00617625" w:rsidRDefault="00B7005B" w:rsidP="00617625">
                      <w:pPr>
                        <w:ind w:left="288"/>
                        <w:jc w:val="both"/>
                        <w:rPr>
                          <w:rFonts w:ascii="Arial" w:hAnsi="Arial" w:cs="Arial"/>
                          <w:color w:val="000000"/>
                          <w:lang w:val="en-US"/>
                        </w:rPr>
                      </w:pPr>
                      <w:r w:rsidRPr="00617625">
                        <w:rPr>
                          <w:rFonts w:ascii="Arial" w:hAnsi="Arial" w:cs="Arial"/>
                          <w:color w:val="000000"/>
                          <w:lang w:val="en-US"/>
                        </w:rPr>
                        <w:t>Sustainable campus development needs to rely on forward-looking planning processes that consider the campus as a whole, and not just individual buildings. These processes can include comprehensive master planning with goals for impact management (for example, limiting use of land and other natural resources and protecting ecosystems), responsible operation (for example encouraging environmentally compatible transport modes and efficiently managing urban flows), and social integration (ensuring user diversity, creating indoor and outdoor spaces for social exchange and shared learning, and supporting ease of access to commerce and services). Such integrated planning can profit from including users and neighbors, and can be strengthened by organization-wide target setting (for example greenhouse gas emission goals). Existing low-carbon lifestyles and practices within individual campuses that foster sustainability, such as easy access for pedestrians, grey water recycling and low levels of resource use and waste generation, need to be identified, expanded and disseminated widely.</w:t>
                      </w:r>
                    </w:p>
                    <w:p w14:paraId="4FBCEAB0" w14:textId="77777777" w:rsidR="00B7005B" w:rsidRPr="00617625" w:rsidRDefault="00B7005B" w:rsidP="00617625">
                      <w:pPr>
                        <w:spacing w:line="240" w:lineRule="exact"/>
                        <w:ind w:left="288"/>
                        <w:jc w:val="both"/>
                        <w:rPr>
                          <w:rFonts w:ascii="Gill Sans MT" w:hAnsi="Gill Sans MT" w:cs="Arial"/>
                          <w:lang w:val="en-US"/>
                        </w:rPr>
                      </w:pPr>
                    </w:p>
                  </w:txbxContent>
                </v:textbox>
              </v:shape>
            </w:pict>
          </mc:Fallback>
        </mc:AlternateContent>
      </w:r>
    </w:p>
    <w:p w14:paraId="1D843629"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741E7CA9"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50A16152"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5A1F5F6E"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009CD43C"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B86AA09"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835E381"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6658EBC"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121B3B3"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4F7C3AD"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101AA209"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8C6F31B"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336949B9"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93DFBCC"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09F1A6CA" w14:textId="77777777" w:rsidR="00617625" w:rsidRPr="00617625" w:rsidRDefault="00617625" w:rsidP="00617625">
      <w:pPr>
        <w:spacing w:after="0" w:line="240" w:lineRule="auto"/>
        <w:rPr>
          <w:rFonts w:ascii="Arial" w:eastAsia="MS Mincho" w:hAnsi="Arial" w:cs="Arial"/>
          <w:b/>
          <w:color w:val="943634"/>
          <w:lang w:val="en-US" w:eastAsia="ja-JP"/>
        </w:rPr>
      </w:pPr>
    </w:p>
    <w:p w14:paraId="16985985"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Management Approach to Principle 2 Topics</w:t>
      </w:r>
    </w:p>
    <w:p w14:paraId="6DAEF764"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6C559A62"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Short written text in response to management approach issues mentioned in the Charter Guidelines to be inserted here</w:t>
      </w:r>
    </w:p>
    <w:p w14:paraId="2B10808A"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bCs/>
          <w:iCs/>
          <w:lang w:val="en-US" w:eastAsia="ja-JP"/>
        </w:rPr>
        <w:t>This is a discussion of the</w:t>
      </w:r>
      <w:r w:rsidRPr="00617625">
        <w:rPr>
          <w:rFonts w:ascii="Arial" w:eastAsia="MS Mincho" w:hAnsi="Arial" w:cs="Arial"/>
          <w:b/>
          <w:bCs/>
          <w:i/>
          <w:iCs/>
          <w:lang w:val="en-US" w:eastAsia="ja-JP"/>
        </w:rPr>
        <w:t xml:space="preserve"> </w:t>
      </w:r>
      <w:r w:rsidRPr="00617625">
        <w:rPr>
          <w:rFonts w:ascii="Arial" w:eastAsia="MS Mincho" w:hAnsi="Arial" w:cs="Arial"/>
          <w:b/>
          <w:bCs/>
          <w:iCs/>
          <w:lang w:val="en-US" w:eastAsia="ja-JP"/>
        </w:rPr>
        <w:t xml:space="preserve">Management Approach </w:t>
      </w:r>
      <w:r w:rsidRPr="00617625">
        <w:rPr>
          <w:rFonts w:ascii="Arial" w:eastAsia="MS Mincho" w:hAnsi="Arial" w:cs="Arial"/>
          <w:bCs/>
          <w:iCs/>
          <w:lang w:val="en-US" w:eastAsia="ja-JP"/>
        </w:rPr>
        <w:t xml:space="preserve">(including how goals are set and measured, and who is responsible) </w:t>
      </w:r>
      <w:r w:rsidRPr="00617625">
        <w:rPr>
          <w:rFonts w:ascii="Arial" w:eastAsia="MS Mincho" w:hAnsi="Arial" w:cs="Arial"/>
          <w:lang w:val="en-US" w:eastAsia="ja-JP"/>
        </w:rPr>
        <w:t>within the organization on campus sustainability concerning its aspect of campus-wide master planning and target setting. (Text format).</w:t>
      </w:r>
    </w:p>
    <w:p w14:paraId="331FE701" w14:textId="77777777" w:rsidR="00617625" w:rsidRPr="00617625" w:rsidRDefault="00617625" w:rsidP="00617625">
      <w:pPr>
        <w:spacing w:after="0" w:line="240" w:lineRule="auto"/>
        <w:rPr>
          <w:rFonts w:ascii="Arial" w:eastAsia="MS Mincho" w:hAnsi="Arial" w:cs="Arial"/>
          <w:lang w:val="en-US" w:eastAsia="ja-JP"/>
        </w:rPr>
      </w:pPr>
    </w:p>
    <w:p w14:paraId="69EDE608" w14:textId="77777777" w:rsidR="00617625" w:rsidRPr="00617625" w:rsidRDefault="00617625" w:rsidP="00617625">
      <w:pPr>
        <w:spacing w:after="0" w:line="240" w:lineRule="auto"/>
        <w:rPr>
          <w:rFonts w:ascii="Arial" w:eastAsia="MS Mincho" w:hAnsi="Arial" w:cs="Arial"/>
          <w:lang w:val="en-US" w:eastAsia="ja-JP"/>
        </w:rPr>
      </w:pPr>
    </w:p>
    <w:p w14:paraId="669EA47C" w14:textId="77777777" w:rsidR="00617625" w:rsidRPr="00617625" w:rsidRDefault="00617625" w:rsidP="00617625">
      <w:pPr>
        <w:spacing w:after="0" w:line="240" w:lineRule="auto"/>
        <w:rPr>
          <w:rFonts w:ascii="Arial" w:eastAsia="MS Mincho" w:hAnsi="Arial" w:cs="Arial"/>
          <w:lang w:val="en-US" w:eastAsia="ja-JP"/>
        </w:rPr>
      </w:pPr>
    </w:p>
    <w:p w14:paraId="6F19123E" w14:textId="77777777" w:rsidR="00617625" w:rsidRPr="00617625" w:rsidRDefault="00617625" w:rsidP="00617625">
      <w:pPr>
        <w:spacing w:after="0" w:line="240" w:lineRule="auto"/>
        <w:rPr>
          <w:rFonts w:ascii="Arial" w:eastAsia="MS Mincho" w:hAnsi="Arial" w:cs="Arial"/>
          <w:lang w:val="en-US" w:eastAsia="ja-JP"/>
        </w:rPr>
      </w:pPr>
    </w:p>
    <w:p w14:paraId="2FDDD5A0"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Main initiatives and results</w:t>
      </w:r>
    </w:p>
    <w:p w14:paraId="6C5933C3" w14:textId="77777777" w:rsidR="00617625" w:rsidRPr="00617625" w:rsidRDefault="00617625" w:rsidP="00617625">
      <w:pPr>
        <w:spacing w:after="0" w:line="240" w:lineRule="auto"/>
        <w:rPr>
          <w:rFonts w:ascii="Arial" w:eastAsia="MS Mincho" w:hAnsi="Arial" w:cs="Arial"/>
          <w:b/>
          <w:color w:val="943634"/>
          <w:lang w:val="en-US" w:eastAsia="ja-JP"/>
        </w:rPr>
      </w:pPr>
    </w:p>
    <w:p w14:paraId="3523BB79"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 xml:space="preserve">Possibly short text here in addition to the table below; or just table entries </w:t>
      </w:r>
    </w:p>
    <w:p w14:paraId="36DBDFB5" w14:textId="77777777" w:rsidR="00617625" w:rsidRPr="00617625" w:rsidRDefault="00617625" w:rsidP="00617625">
      <w:pPr>
        <w:spacing w:after="0" w:line="240" w:lineRule="auto"/>
        <w:rPr>
          <w:rFonts w:ascii="Arial" w:eastAsia="MS Mincho" w:hAnsi="Arial" w:cs="Arial"/>
          <w:b/>
          <w:color w:val="943634"/>
          <w:lang w:val="en-US" w:eastAsia="ja-JP"/>
        </w:rPr>
      </w:pPr>
    </w:p>
    <w:p w14:paraId="2C21F8EC" w14:textId="77777777" w:rsidR="00617625" w:rsidRPr="00617625" w:rsidRDefault="00617625" w:rsidP="00617625">
      <w:pPr>
        <w:spacing w:after="0" w:line="240" w:lineRule="auto"/>
        <w:rPr>
          <w:rFonts w:ascii="Arial" w:eastAsia="MS Mincho" w:hAnsi="Arial" w:cs="Arial"/>
          <w:b/>
          <w:color w:val="943634"/>
          <w:lang w:val="en-US" w:eastAsia="ja-JP"/>
        </w:rPr>
      </w:pPr>
    </w:p>
    <w:p w14:paraId="2E574B3B" w14:textId="77777777" w:rsidR="00617625" w:rsidRPr="00617625" w:rsidRDefault="00617625" w:rsidP="00617625">
      <w:pPr>
        <w:spacing w:after="0" w:line="240" w:lineRule="auto"/>
        <w:rPr>
          <w:rFonts w:ascii="Arial" w:eastAsia="MS Mincho" w:hAnsi="Arial" w:cs="Arial"/>
          <w:b/>
          <w:color w:val="943634"/>
          <w:lang w:val="en-US" w:eastAsia="ja-JP"/>
        </w:rPr>
      </w:pPr>
    </w:p>
    <w:p w14:paraId="65EDD393" w14:textId="77777777" w:rsidR="00617625" w:rsidRPr="00617625" w:rsidRDefault="00617625" w:rsidP="00617625">
      <w:pPr>
        <w:spacing w:after="0" w:line="240" w:lineRule="auto"/>
        <w:rPr>
          <w:rFonts w:ascii="Arial" w:eastAsia="MS Mincho" w:hAnsi="Arial" w:cs="Arial"/>
          <w:b/>
          <w:color w:val="943634"/>
          <w:lang w:val="en-US" w:eastAsia="ja-JP"/>
        </w:rPr>
      </w:pPr>
    </w:p>
    <w:p w14:paraId="6FDA90A1" w14:textId="77777777" w:rsidR="00617625" w:rsidRPr="00617625" w:rsidRDefault="00617625" w:rsidP="00617625">
      <w:pPr>
        <w:spacing w:after="200" w:line="276" w:lineRule="auto"/>
        <w:rPr>
          <w:rFonts w:ascii="Times New Roman" w:eastAsia="MS Mincho" w:hAnsi="Times New Roman" w:cs="Times New Roman"/>
          <w:b/>
          <w:color w:val="943634"/>
          <w:sz w:val="28"/>
          <w:szCs w:val="28"/>
          <w:lang w:val="en-US" w:eastAsia="ja-JP"/>
        </w:rPr>
      </w:pPr>
      <w:r w:rsidRPr="00617625">
        <w:rPr>
          <w:rFonts w:ascii="Times New Roman" w:eastAsia="MS Mincho" w:hAnsi="Times New Roman" w:cs="Times New Roman"/>
          <w:b/>
          <w:color w:val="943634"/>
          <w:sz w:val="28"/>
          <w:szCs w:val="28"/>
          <w:lang w:val="en-US" w:eastAsia="ja-JP"/>
        </w:rPr>
        <w:br w:type="page"/>
      </w:r>
    </w:p>
    <w:p w14:paraId="2EEB75B6"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lastRenderedPageBreak/>
        <w:t>Overview of Organization’s Principle 2 Goals</w:t>
      </w:r>
    </w:p>
    <w:tbl>
      <w:tblPr>
        <w:tblStyle w:val="TabelacomGrelha"/>
        <w:tblW w:w="10440" w:type="dxa"/>
        <w:tblInd w:w="-432" w:type="dxa"/>
        <w:tblLook w:val="04A0" w:firstRow="1" w:lastRow="0" w:firstColumn="1" w:lastColumn="0" w:noHBand="0" w:noVBand="1"/>
      </w:tblPr>
      <w:tblGrid>
        <w:gridCol w:w="1576"/>
        <w:gridCol w:w="2241"/>
        <w:gridCol w:w="2491"/>
        <w:gridCol w:w="2066"/>
        <w:gridCol w:w="2066"/>
      </w:tblGrid>
      <w:tr w:rsidR="00617625" w:rsidRPr="00617625" w14:paraId="72338454" w14:textId="77777777" w:rsidTr="00617625">
        <w:tc>
          <w:tcPr>
            <w:tcW w:w="1576" w:type="dxa"/>
            <w:shd w:val="clear" w:color="auto" w:fill="auto"/>
          </w:tcPr>
          <w:p w14:paraId="1A0F9F76"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Topics</w:t>
            </w:r>
          </w:p>
        </w:tc>
        <w:tc>
          <w:tcPr>
            <w:tcW w:w="4732" w:type="dxa"/>
            <w:gridSpan w:val="2"/>
            <w:shd w:val="clear" w:color="auto" w:fill="auto"/>
          </w:tcPr>
          <w:p w14:paraId="64652B43"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Goals and Initiatives</w:t>
            </w:r>
          </w:p>
        </w:tc>
        <w:tc>
          <w:tcPr>
            <w:tcW w:w="4132" w:type="dxa"/>
            <w:gridSpan w:val="2"/>
            <w:shd w:val="clear" w:color="auto" w:fill="auto"/>
          </w:tcPr>
          <w:p w14:paraId="1839886D"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Results</w:t>
            </w:r>
          </w:p>
        </w:tc>
      </w:tr>
      <w:tr w:rsidR="00617625" w:rsidRPr="00617625" w14:paraId="40DD6CF5" w14:textId="77777777" w:rsidTr="00617625">
        <w:tc>
          <w:tcPr>
            <w:tcW w:w="1576" w:type="dxa"/>
            <w:shd w:val="clear" w:color="auto" w:fill="auto"/>
          </w:tcPr>
          <w:p w14:paraId="3D687657" w14:textId="77777777" w:rsidR="00617625" w:rsidRPr="00617625" w:rsidRDefault="00617625" w:rsidP="00617625">
            <w:pPr>
              <w:rPr>
                <w:rFonts w:ascii="Times New Roman" w:eastAsia="MS Mincho" w:hAnsi="Times New Roman" w:cs="Times New Roman"/>
                <w:b/>
                <w:sz w:val="24"/>
                <w:szCs w:val="24"/>
                <w:lang w:eastAsia="ja-JP"/>
              </w:rPr>
            </w:pPr>
          </w:p>
          <w:p w14:paraId="6B90A9C4"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Priority topics</w:t>
            </w:r>
          </w:p>
          <w:p w14:paraId="27CDACF4"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sz w:val="24"/>
                <w:szCs w:val="24"/>
                <w:lang w:eastAsia="ja-JP"/>
              </w:rPr>
              <w:t>(with units of measurement)</w:t>
            </w:r>
          </w:p>
        </w:tc>
        <w:tc>
          <w:tcPr>
            <w:tcW w:w="2241" w:type="dxa"/>
            <w:shd w:val="clear" w:color="auto" w:fill="auto"/>
          </w:tcPr>
          <w:p w14:paraId="1870E416" w14:textId="77777777" w:rsidR="00617625" w:rsidRPr="00617625" w:rsidRDefault="00617625" w:rsidP="00617625">
            <w:pPr>
              <w:rPr>
                <w:rFonts w:ascii="Times New Roman" w:eastAsia="MS Mincho" w:hAnsi="Times New Roman" w:cs="Times New Roman"/>
                <w:b/>
                <w:sz w:val="24"/>
                <w:szCs w:val="24"/>
                <w:lang w:eastAsia="ja-JP"/>
              </w:rPr>
            </w:pPr>
          </w:p>
          <w:p w14:paraId="3DEAD27F"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Objectives and targets</w:t>
            </w:r>
            <w:r w:rsidRPr="00617625">
              <w:rPr>
                <w:rFonts w:ascii="Times New Roman" w:eastAsia="MS Mincho" w:hAnsi="Times New Roman" w:cs="Times New Roman"/>
                <w:b/>
                <w:sz w:val="24"/>
                <w:szCs w:val="24"/>
                <w:lang w:eastAsia="ja-JP"/>
              </w:rPr>
              <w:br/>
            </w:r>
            <w:r w:rsidRPr="00617625">
              <w:rPr>
                <w:rFonts w:ascii="Times New Roman" w:eastAsia="MS Mincho" w:hAnsi="Times New Roman" w:cs="Times New Roman"/>
                <w:sz w:val="24"/>
                <w:szCs w:val="24"/>
                <w:lang w:eastAsia="ja-JP"/>
              </w:rPr>
              <w:t>(for reporting year, for the following year, and/or beyond)</w:t>
            </w:r>
          </w:p>
        </w:tc>
        <w:tc>
          <w:tcPr>
            <w:tcW w:w="2491" w:type="dxa"/>
            <w:shd w:val="clear" w:color="auto" w:fill="auto"/>
          </w:tcPr>
          <w:p w14:paraId="749A15F2"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br/>
              <w:t>Key Initiatives</w:t>
            </w:r>
            <w:r w:rsidRPr="00617625">
              <w:rPr>
                <w:rFonts w:ascii="Times New Roman" w:eastAsia="MS Mincho" w:hAnsi="Times New Roman" w:cs="Times New Roman"/>
                <w:sz w:val="24"/>
                <w:szCs w:val="24"/>
                <w:lang w:eastAsia="ja-JP"/>
              </w:rPr>
              <w:t xml:space="preserve"> (in reporting year, and /or planned for the following and beyond)</w:t>
            </w:r>
          </w:p>
        </w:tc>
        <w:tc>
          <w:tcPr>
            <w:tcW w:w="2066" w:type="dxa"/>
            <w:shd w:val="clear" w:color="auto" w:fill="auto"/>
          </w:tcPr>
          <w:p w14:paraId="5648CD83" w14:textId="77777777" w:rsidR="00617625" w:rsidRPr="00617625" w:rsidRDefault="00617625" w:rsidP="00617625">
            <w:pPr>
              <w:rPr>
                <w:rFonts w:ascii="Times New Roman" w:eastAsia="MS Mincho" w:hAnsi="Times New Roman" w:cs="Times New Roman"/>
                <w:b/>
                <w:sz w:val="24"/>
                <w:szCs w:val="24"/>
                <w:lang w:eastAsia="ja-JP"/>
              </w:rPr>
            </w:pPr>
          </w:p>
          <w:p w14:paraId="42010A4F"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2009</w:t>
            </w:r>
          </w:p>
        </w:tc>
        <w:tc>
          <w:tcPr>
            <w:tcW w:w="2066" w:type="dxa"/>
            <w:shd w:val="clear" w:color="auto" w:fill="auto"/>
          </w:tcPr>
          <w:p w14:paraId="3CF54BDF" w14:textId="77777777" w:rsidR="00617625" w:rsidRPr="00617625" w:rsidRDefault="00617625" w:rsidP="00617625">
            <w:pPr>
              <w:rPr>
                <w:rFonts w:ascii="Times New Roman" w:eastAsia="MS Mincho" w:hAnsi="Times New Roman" w:cs="Times New Roman"/>
                <w:b/>
                <w:sz w:val="24"/>
                <w:szCs w:val="24"/>
                <w:lang w:eastAsia="ja-JP"/>
              </w:rPr>
            </w:pPr>
          </w:p>
          <w:p w14:paraId="296C7551"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2010</w:t>
            </w:r>
          </w:p>
        </w:tc>
      </w:tr>
      <w:tr w:rsidR="00617625" w:rsidRPr="008C5CE4" w14:paraId="51275785" w14:textId="77777777" w:rsidTr="00617625">
        <w:trPr>
          <w:trHeight w:val="512"/>
        </w:trPr>
        <w:tc>
          <w:tcPr>
            <w:tcW w:w="10440" w:type="dxa"/>
            <w:gridSpan w:val="5"/>
            <w:shd w:val="clear" w:color="auto" w:fill="auto"/>
          </w:tcPr>
          <w:p w14:paraId="09A9C641"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Institution-wide carbon targets and related achievements</w:t>
            </w:r>
          </w:p>
        </w:tc>
      </w:tr>
      <w:tr w:rsidR="00617625" w:rsidRPr="008C5CE4" w14:paraId="2E32603B" w14:textId="77777777" w:rsidTr="00617625">
        <w:trPr>
          <w:trHeight w:val="449"/>
        </w:trPr>
        <w:tc>
          <w:tcPr>
            <w:tcW w:w="1576" w:type="dxa"/>
          </w:tcPr>
          <w:p w14:paraId="6D557416" w14:textId="77777777" w:rsidR="00617625" w:rsidRPr="00617625" w:rsidRDefault="00617625" w:rsidP="00617625">
            <w:pPr>
              <w:rPr>
                <w:rFonts w:ascii="Times New Roman" w:eastAsia="MS Mincho" w:hAnsi="Times New Roman" w:cs="Times New Roman"/>
                <w:sz w:val="24"/>
                <w:szCs w:val="24"/>
                <w:lang w:eastAsia="ja-JP"/>
              </w:rPr>
            </w:pPr>
          </w:p>
          <w:p w14:paraId="025369FB" w14:textId="77777777" w:rsidR="00617625" w:rsidRPr="00617625" w:rsidRDefault="00617625" w:rsidP="00617625">
            <w:pPr>
              <w:rPr>
                <w:rFonts w:ascii="Times New Roman" w:eastAsia="MS Mincho" w:hAnsi="Times New Roman" w:cs="Times New Roman"/>
                <w:sz w:val="24"/>
                <w:szCs w:val="24"/>
                <w:lang w:eastAsia="ja-JP"/>
              </w:rPr>
            </w:pPr>
          </w:p>
          <w:p w14:paraId="55156A92"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31A63936" w14:textId="77777777" w:rsidR="00617625" w:rsidRPr="00617625" w:rsidRDefault="00617625" w:rsidP="00617625">
            <w:pPr>
              <w:rPr>
                <w:rFonts w:ascii="Times New Roman" w:eastAsia="MS Mincho" w:hAnsi="Times New Roman" w:cs="Times New Roman"/>
                <w:sz w:val="24"/>
                <w:szCs w:val="24"/>
                <w:lang w:eastAsia="ja-JP"/>
              </w:rPr>
            </w:pPr>
          </w:p>
          <w:p w14:paraId="50ED92C0"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4523AA30" w14:textId="77777777" w:rsidR="00617625" w:rsidRPr="00617625" w:rsidRDefault="00617625" w:rsidP="00617625">
            <w:pPr>
              <w:rPr>
                <w:rFonts w:ascii="Times New Roman" w:eastAsia="MS Mincho" w:hAnsi="Times New Roman" w:cs="Times New Roman"/>
                <w:sz w:val="24"/>
                <w:szCs w:val="24"/>
                <w:lang w:eastAsia="ja-JP"/>
              </w:rPr>
            </w:pPr>
          </w:p>
          <w:p w14:paraId="0444D67F"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FE57E8E" w14:textId="77777777" w:rsidR="00617625" w:rsidRPr="00617625" w:rsidRDefault="00617625" w:rsidP="00617625">
            <w:pPr>
              <w:rPr>
                <w:rFonts w:ascii="Times New Roman" w:eastAsia="MS Mincho" w:hAnsi="Times New Roman" w:cs="Times New Roman"/>
                <w:sz w:val="24"/>
                <w:szCs w:val="24"/>
                <w:lang w:eastAsia="ja-JP"/>
              </w:rPr>
            </w:pPr>
          </w:p>
          <w:p w14:paraId="0235052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47143EED" w14:textId="77777777" w:rsidR="00617625" w:rsidRPr="00617625" w:rsidRDefault="00617625" w:rsidP="00617625">
            <w:pPr>
              <w:rPr>
                <w:rFonts w:ascii="Times New Roman" w:eastAsia="MS Mincho" w:hAnsi="Times New Roman" w:cs="Times New Roman"/>
                <w:sz w:val="24"/>
                <w:szCs w:val="24"/>
                <w:lang w:eastAsia="ja-JP"/>
              </w:rPr>
            </w:pPr>
          </w:p>
          <w:p w14:paraId="6EBEF10D"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2989950E" w14:textId="77777777" w:rsidTr="00617625">
        <w:trPr>
          <w:trHeight w:val="296"/>
        </w:trPr>
        <w:tc>
          <w:tcPr>
            <w:tcW w:w="1576" w:type="dxa"/>
          </w:tcPr>
          <w:p w14:paraId="5DA28F79"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4066FF35"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4A595D75"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1633D1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72BE1FE"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25067D27" w14:textId="77777777" w:rsidTr="00617625">
        <w:trPr>
          <w:trHeight w:val="278"/>
        </w:trPr>
        <w:tc>
          <w:tcPr>
            <w:tcW w:w="1576" w:type="dxa"/>
          </w:tcPr>
          <w:p w14:paraId="1E281460"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02A27BFF"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2E7BA64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8A7A872"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2F61167"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5B83ED8B" w14:textId="77777777" w:rsidTr="00617625">
        <w:trPr>
          <w:trHeight w:val="368"/>
        </w:trPr>
        <w:tc>
          <w:tcPr>
            <w:tcW w:w="10440" w:type="dxa"/>
            <w:gridSpan w:val="5"/>
            <w:shd w:val="clear" w:color="auto" w:fill="auto"/>
          </w:tcPr>
          <w:p w14:paraId="04FC07C1" w14:textId="77777777" w:rsidR="00617625" w:rsidRPr="00617625" w:rsidRDefault="00617625" w:rsidP="00617625">
            <w:pPr>
              <w:rPr>
                <w:rFonts w:ascii="Times New Roman" w:eastAsia="MS Mincho" w:hAnsi="Times New Roman" w:cs="Times New Roman"/>
                <w:b/>
                <w:sz w:val="24"/>
                <w:szCs w:val="24"/>
                <w:lang w:eastAsia="ja-JP"/>
              </w:rPr>
            </w:pPr>
          </w:p>
          <w:p w14:paraId="53C22EA2"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Master Planning</w:t>
            </w:r>
          </w:p>
        </w:tc>
      </w:tr>
      <w:tr w:rsidR="00617625" w:rsidRPr="00617625" w14:paraId="7A695F0B" w14:textId="77777777" w:rsidTr="00617625">
        <w:trPr>
          <w:trHeight w:val="377"/>
        </w:trPr>
        <w:tc>
          <w:tcPr>
            <w:tcW w:w="1576" w:type="dxa"/>
          </w:tcPr>
          <w:p w14:paraId="6F3CCE87"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0ACBF381"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4D49430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E9E237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3C43D1D"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48D7736E" w14:textId="77777777" w:rsidTr="00617625">
        <w:trPr>
          <w:trHeight w:val="377"/>
        </w:trPr>
        <w:tc>
          <w:tcPr>
            <w:tcW w:w="1576" w:type="dxa"/>
          </w:tcPr>
          <w:p w14:paraId="37701D36"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631D6FF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7B5D3E47"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432B2B0B"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A1F2B92"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326A93E4" w14:textId="77777777" w:rsidTr="00617625">
        <w:trPr>
          <w:trHeight w:val="377"/>
        </w:trPr>
        <w:tc>
          <w:tcPr>
            <w:tcW w:w="1576" w:type="dxa"/>
          </w:tcPr>
          <w:p w14:paraId="0C741250"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5BEF4840"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05B39A24"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62D1737"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AE08567"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3ED52DA8" w14:textId="77777777" w:rsidTr="00617625">
        <w:trPr>
          <w:trHeight w:val="548"/>
        </w:trPr>
        <w:tc>
          <w:tcPr>
            <w:tcW w:w="10440" w:type="dxa"/>
            <w:gridSpan w:val="5"/>
            <w:shd w:val="clear" w:color="auto" w:fill="auto"/>
          </w:tcPr>
          <w:p w14:paraId="3DB852A4" w14:textId="77777777" w:rsidR="00617625" w:rsidRPr="00617625" w:rsidRDefault="00617625" w:rsidP="00617625">
            <w:pPr>
              <w:rPr>
                <w:rFonts w:ascii="Times New Roman" w:eastAsia="MS Mincho" w:hAnsi="Times New Roman" w:cs="Times New Roman"/>
                <w:sz w:val="24"/>
                <w:szCs w:val="24"/>
                <w:lang w:eastAsia="ja-JP"/>
              </w:rPr>
            </w:pPr>
          </w:p>
          <w:p w14:paraId="63473BFC"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Transportation</w:t>
            </w:r>
          </w:p>
        </w:tc>
      </w:tr>
      <w:tr w:rsidR="00617625" w:rsidRPr="00617625" w14:paraId="341DF27E" w14:textId="77777777" w:rsidTr="00617625">
        <w:trPr>
          <w:trHeight w:val="341"/>
        </w:trPr>
        <w:tc>
          <w:tcPr>
            <w:tcW w:w="1576" w:type="dxa"/>
          </w:tcPr>
          <w:p w14:paraId="13454A38"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643D050F"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13F7EB91"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2914C85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D572B1E"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48DA8F2B" w14:textId="77777777" w:rsidTr="00617625">
        <w:trPr>
          <w:trHeight w:val="359"/>
        </w:trPr>
        <w:tc>
          <w:tcPr>
            <w:tcW w:w="1576" w:type="dxa"/>
          </w:tcPr>
          <w:p w14:paraId="7BECA862"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4104A4EC"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6A37CC2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9A0970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20CF396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3FEAB0B" w14:textId="77777777" w:rsidTr="00617625">
        <w:trPr>
          <w:trHeight w:val="422"/>
        </w:trPr>
        <w:tc>
          <w:tcPr>
            <w:tcW w:w="10440" w:type="dxa"/>
            <w:gridSpan w:val="5"/>
            <w:shd w:val="clear" w:color="auto" w:fill="auto"/>
          </w:tcPr>
          <w:p w14:paraId="03B34189" w14:textId="77777777" w:rsidR="00617625" w:rsidRPr="00617625" w:rsidRDefault="00617625" w:rsidP="00617625">
            <w:pPr>
              <w:rPr>
                <w:rFonts w:ascii="Times New Roman" w:eastAsia="MS Mincho" w:hAnsi="Times New Roman" w:cs="Times New Roman"/>
                <w:sz w:val="24"/>
                <w:szCs w:val="24"/>
                <w:lang w:eastAsia="ja-JP"/>
              </w:rPr>
            </w:pPr>
          </w:p>
          <w:p w14:paraId="0EE5E13D"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Food</w:t>
            </w:r>
          </w:p>
        </w:tc>
      </w:tr>
      <w:tr w:rsidR="00617625" w:rsidRPr="00617625" w14:paraId="54A8B41B" w14:textId="77777777" w:rsidTr="00617625">
        <w:trPr>
          <w:trHeight w:val="368"/>
        </w:trPr>
        <w:tc>
          <w:tcPr>
            <w:tcW w:w="1576" w:type="dxa"/>
          </w:tcPr>
          <w:p w14:paraId="7BF47C37"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6D4E4529"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6EC0276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CB4C82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E7048E1"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480E9C6C" w14:textId="77777777" w:rsidTr="00617625">
        <w:trPr>
          <w:trHeight w:val="332"/>
        </w:trPr>
        <w:tc>
          <w:tcPr>
            <w:tcW w:w="1576" w:type="dxa"/>
          </w:tcPr>
          <w:p w14:paraId="67125DE0"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46A8540F"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42AD9CB0"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960F298"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7475EDA"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155F8364" w14:textId="77777777" w:rsidTr="00617625">
        <w:trPr>
          <w:trHeight w:val="638"/>
        </w:trPr>
        <w:tc>
          <w:tcPr>
            <w:tcW w:w="10440" w:type="dxa"/>
            <w:gridSpan w:val="5"/>
            <w:shd w:val="clear" w:color="auto" w:fill="auto"/>
          </w:tcPr>
          <w:p w14:paraId="7393C328" w14:textId="77777777" w:rsidR="00617625" w:rsidRPr="00617625" w:rsidRDefault="00617625" w:rsidP="00617625">
            <w:pPr>
              <w:rPr>
                <w:rFonts w:ascii="Times New Roman" w:eastAsia="MS Mincho" w:hAnsi="Times New Roman" w:cs="Times New Roman"/>
                <w:sz w:val="24"/>
                <w:szCs w:val="24"/>
                <w:lang w:eastAsia="ja-JP"/>
              </w:rPr>
            </w:pPr>
          </w:p>
          <w:p w14:paraId="06B2D344"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Social Inclusion and protection</w:t>
            </w:r>
          </w:p>
        </w:tc>
      </w:tr>
      <w:tr w:rsidR="00617625" w:rsidRPr="00617625" w14:paraId="59B7CF8B" w14:textId="77777777" w:rsidTr="00617625">
        <w:trPr>
          <w:trHeight w:val="332"/>
        </w:trPr>
        <w:tc>
          <w:tcPr>
            <w:tcW w:w="1576" w:type="dxa"/>
          </w:tcPr>
          <w:p w14:paraId="0C4042D6"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1850C55D"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6DB04E6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FBCF2E1"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2EBE6866"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6606103B" w14:textId="77777777" w:rsidTr="00617625">
        <w:trPr>
          <w:trHeight w:val="332"/>
        </w:trPr>
        <w:tc>
          <w:tcPr>
            <w:tcW w:w="1576" w:type="dxa"/>
          </w:tcPr>
          <w:p w14:paraId="7BA1F410"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0F1D1196"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69386010"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2CA24F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FF93229"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65B05018" w14:textId="77777777" w:rsidTr="00617625">
        <w:trPr>
          <w:trHeight w:val="332"/>
        </w:trPr>
        <w:tc>
          <w:tcPr>
            <w:tcW w:w="1576" w:type="dxa"/>
          </w:tcPr>
          <w:p w14:paraId="11A99043"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3110123D"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509874F7"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3CC1A86"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482244A5"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02A1A904" w14:textId="77777777" w:rsidTr="00617625">
        <w:trPr>
          <w:trHeight w:val="548"/>
        </w:trPr>
        <w:tc>
          <w:tcPr>
            <w:tcW w:w="10440" w:type="dxa"/>
            <w:gridSpan w:val="5"/>
            <w:shd w:val="clear" w:color="auto" w:fill="auto"/>
          </w:tcPr>
          <w:p w14:paraId="37FDA6F9" w14:textId="77777777" w:rsidR="00617625" w:rsidRPr="00617625" w:rsidRDefault="00617625" w:rsidP="00617625">
            <w:pPr>
              <w:rPr>
                <w:rFonts w:ascii="Times New Roman" w:eastAsia="MS Mincho" w:hAnsi="Times New Roman" w:cs="Times New Roman"/>
                <w:sz w:val="24"/>
                <w:szCs w:val="24"/>
                <w:lang w:eastAsia="ja-JP"/>
              </w:rPr>
            </w:pPr>
          </w:p>
          <w:p w14:paraId="18FB7AC5"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Land-use and biodiversity</w:t>
            </w:r>
          </w:p>
        </w:tc>
      </w:tr>
      <w:tr w:rsidR="00617625" w:rsidRPr="00617625" w14:paraId="6280623E" w14:textId="77777777" w:rsidTr="00617625">
        <w:trPr>
          <w:trHeight w:val="395"/>
        </w:trPr>
        <w:tc>
          <w:tcPr>
            <w:tcW w:w="1576" w:type="dxa"/>
          </w:tcPr>
          <w:p w14:paraId="0EDDC2F1"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6C8C4BC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5D43F2E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2CB3BA7"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9BC2912"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D17E58F" w14:textId="77777777" w:rsidTr="00617625">
        <w:trPr>
          <w:trHeight w:val="350"/>
        </w:trPr>
        <w:tc>
          <w:tcPr>
            <w:tcW w:w="1576" w:type="dxa"/>
          </w:tcPr>
          <w:p w14:paraId="7245C208" w14:textId="77777777" w:rsidR="00617625" w:rsidRPr="00617625" w:rsidRDefault="00617625" w:rsidP="00617625">
            <w:pPr>
              <w:rPr>
                <w:rFonts w:ascii="Times New Roman" w:eastAsia="MS Mincho" w:hAnsi="Times New Roman" w:cs="Times New Roman"/>
                <w:sz w:val="24"/>
                <w:szCs w:val="24"/>
                <w:lang w:eastAsia="ja-JP"/>
              </w:rPr>
            </w:pPr>
          </w:p>
        </w:tc>
        <w:tc>
          <w:tcPr>
            <w:tcW w:w="2241" w:type="dxa"/>
          </w:tcPr>
          <w:p w14:paraId="7931A11E"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7FFEF19B"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287D54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00EA68A" w14:textId="77777777" w:rsidR="00617625" w:rsidRPr="00617625" w:rsidRDefault="00617625" w:rsidP="00617625">
            <w:pPr>
              <w:rPr>
                <w:rFonts w:ascii="Times New Roman" w:eastAsia="MS Mincho" w:hAnsi="Times New Roman" w:cs="Times New Roman"/>
                <w:sz w:val="24"/>
                <w:szCs w:val="24"/>
                <w:lang w:eastAsia="ja-JP"/>
              </w:rPr>
            </w:pPr>
          </w:p>
        </w:tc>
      </w:tr>
    </w:tbl>
    <w:p w14:paraId="08CE683C"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71816BA2"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br w:type="page"/>
      </w:r>
    </w:p>
    <w:p w14:paraId="0D0B1BA4" w14:textId="77777777" w:rsidR="00617625" w:rsidRPr="00617625" w:rsidRDefault="00617625" w:rsidP="00617625">
      <w:pPr>
        <w:spacing w:after="0" w:line="240" w:lineRule="auto"/>
        <w:rPr>
          <w:rFonts w:ascii="Times New Roman" w:eastAsia="MS Mincho" w:hAnsi="Times New Roman" w:cs="Times New Roman"/>
          <w:b/>
          <w:sz w:val="28"/>
          <w:szCs w:val="28"/>
          <w:lang w:val="en-US" w:eastAsia="ja-JP"/>
        </w:rPr>
      </w:pPr>
    </w:p>
    <w:p w14:paraId="7E302ABB" w14:textId="77777777" w:rsidR="00617625" w:rsidRPr="00617625" w:rsidRDefault="00617625" w:rsidP="00617625">
      <w:pPr>
        <w:spacing w:after="0" w:line="240"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Principle 3 – Integration of Facilities, Research, and Education</w:t>
      </w:r>
    </w:p>
    <w:p w14:paraId="18E44511" w14:textId="77777777" w:rsidR="00617625" w:rsidRPr="00617625" w:rsidRDefault="00617625" w:rsidP="00617625">
      <w:pPr>
        <w:spacing w:after="0" w:line="240" w:lineRule="auto"/>
        <w:rPr>
          <w:rFonts w:ascii="Times New Roman" w:eastAsia="MS Mincho" w:hAnsi="Times New Roman" w:cs="Times New Roman"/>
          <w:b/>
          <w:sz w:val="28"/>
          <w:szCs w:val="28"/>
          <w:lang w:val="en-US" w:eastAsia="ja-JP"/>
        </w:rPr>
      </w:pPr>
    </w:p>
    <w:p w14:paraId="083A5DD8"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r w:rsidRPr="00617625">
        <w:rPr>
          <w:rFonts w:ascii="YaleAdmin" w:eastAsia="MS Mincho" w:hAnsi="YaleAdmin" w:cs="Arial"/>
          <w:noProof/>
          <w:lang w:val="en-US"/>
        </w:rPr>
        <mc:AlternateContent>
          <mc:Choice Requires="wps">
            <w:drawing>
              <wp:anchor distT="0" distB="0" distL="114300" distR="114300" simplePos="0" relativeHeight="251662336" behindDoc="0" locked="0" layoutInCell="1" allowOverlap="1" wp14:anchorId="7EDD239D" wp14:editId="04AC37F3">
                <wp:simplePos x="0" y="0"/>
                <wp:positionH relativeFrom="column">
                  <wp:posOffset>-13335</wp:posOffset>
                </wp:positionH>
                <wp:positionV relativeFrom="paragraph">
                  <wp:posOffset>141605</wp:posOffset>
                </wp:positionV>
                <wp:extent cx="6096000" cy="2565400"/>
                <wp:effectExtent l="19050" t="19050" r="38100" b="635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65400"/>
                        </a:xfrm>
                        <a:prstGeom prst="rect">
                          <a:avLst/>
                        </a:prstGeom>
                        <a:noFill/>
                        <a:ln w="38100">
                          <a:solidFill>
                            <a:sysClr val="windowText" lastClr="000000"/>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CCC0D9"/>
                              </a:solidFill>
                            </a14:hiddenFill>
                          </a:ext>
                        </a:extLst>
                      </wps:spPr>
                      <wps:txbx>
                        <w:txbxContent>
                          <w:p w14:paraId="206F6A8D" w14:textId="77777777" w:rsidR="00B7005B" w:rsidRPr="00617625" w:rsidRDefault="00B7005B" w:rsidP="00617625">
                            <w:pPr>
                              <w:rPr>
                                <w:rFonts w:ascii="Arial" w:hAnsi="Arial" w:cs="Arial"/>
                                <w:b/>
                                <w:i/>
                                <w:color w:val="000000"/>
                                <w:lang w:val="en-US"/>
                              </w:rPr>
                            </w:pPr>
                            <w:r w:rsidRPr="00617625">
                              <w:rPr>
                                <w:rFonts w:ascii="Arial" w:hAnsi="Arial" w:cs="Arial"/>
                                <w:b/>
                                <w:i/>
                                <w:color w:val="000000"/>
                                <w:lang w:val="en-US"/>
                              </w:rPr>
                              <w:t>Principle 3: To align the organization’s core mission with sustainable development, facilities, research, and education should be linked to create a “living laboratory” for sustainability.</w:t>
                            </w:r>
                          </w:p>
                          <w:p w14:paraId="6D5768FA" w14:textId="77777777" w:rsidR="00B7005B" w:rsidRPr="00617625" w:rsidRDefault="00B7005B" w:rsidP="00617625">
                            <w:pPr>
                              <w:ind w:left="288"/>
                              <w:rPr>
                                <w:rFonts w:ascii="Arial" w:hAnsi="Arial" w:cs="Arial"/>
                                <w:color w:val="000000"/>
                                <w:lang w:val="en-US"/>
                              </w:rPr>
                            </w:pPr>
                          </w:p>
                          <w:p w14:paraId="4D634325" w14:textId="77777777" w:rsidR="00B7005B" w:rsidRPr="00617625" w:rsidRDefault="00B7005B" w:rsidP="00617625">
                            <w:pPr>
                              <w:ind w:left="288"/>
                              <w:rPr>
                                <w:rFonts w:ascii="Arial" w:hAnsi="Arial" w:cs="Arial"/>
                                <w:color w:val="000000"/>
                                <w:lang w:val="en-US"/>
                              </w:rPr>
                            </w:pPr>
                            <w:r w:rsidRPr="00617625">
                              <w:rPr>
                                <w:rFonts w:ascii="Arial" w:hAnsi="Arial" w:cs="Arial"/>
                                <w:color w:val="000000"/>
                                <w:lang w:val="en-US"/>
                              </w:rPr>
                              <w:t xml:space="preserve">On a sustainable campus, the built environment, operational systems, research, scholarship, and education are linked as a “living laboratory” for sustainability. Users (such as students, faculty, and staff) have access to research, teaching, and learning opportunities on connections between environmental, social, and economic issues. Campus sustainability programs have concrete goals and can bring together campus residents with external partners, such as industry, government, or organized civil society. Beyond exploring a sustainable future in general, such programs can address issues pertinent to research and higher education (such as environmental impacts of research facilities, participatory teaching, or research that transcends disciplines). Institutional commitments (such as a sustainability policy) and dedicated resources (such as a person or team in the administration focused on this task) contribute to success. </w:t>
                            </w:r>
                          </w:p>
                          <w:p w14:paraId="7413B3E3" w14:textId="77777777" w:rsidR="00B7005B" w:rsidRPr="00617625" w:rsidRDefault="00B7005B" w:rsidP="00617625">
                            <w:pPr>
                              <w:spacing w:line="240" w:lineRule="exact"/>
                              <w:ind w:left="288"/>
                              <w:jc w:val="both"/>
                              <w:rPr>
                                <w:rFonts w:ascii="Gill Sans MT" w:hAnsi="Gill Sans MT" w:cs="Arial"/>
                                <w:color w:val="FFFFFF"/>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D239D" id="Text Box 7" o:spid="_x0000_s1028" type="#_x0000_t202" style="position:absolute;margin-left:-1.05pt;margin-top:11.15pt;width:480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" filled="f" fillcolor="#ccc0d9" strokecolor="windowText" strokeweight="3pt">
                <v:shadow on="t" color="#d8d8d8" opacity=".5" offset="1pt"/>
                <v:textbox>
                  <w:txbxContent>
                    <w:p w14:paraId="206F6A8D" w14:textId="77777777" w:rsidR="00B7005B" w:rsidRPr="00617625" w:rsidRDefault="00B7005B" w:rsidP="00617625">
                      <w:pPr>
                        <w:rPr>
                          <w:rFonts w:ascii="Arial" w:hAnsi="Arial" w:cs="Arial"/>
                          <w:b/>
                          <w:i/>
                          <w:color w:val="000000"/>
                          <w:lang w:val="en-US"/>
                        </w:rPr>
                      </w:pPr>
                      <w:r w:rsidRPr="00617625">
                        <w:rPr>
                          <w:rFonts w:ascii="Arial" w:hAnsi="Arial" w:cs="Arial"/>
                          <w:b/>
                          <w:i/>
                          <w:color w:val="000000"/>
                          <w:lang w:val="en-US"/>
                        </w:rPr>
                        <w:t>Principle 3: To align the organization’s core mission with sustainable development, facilities, research, and education should be linked to create a “living laboratory” for sustainability.</w:t>
                      </w:r>
                    </w:p>
                    <w:p w14:paraId="6D5768FA" w14:textId="77777777" w:rsidR="00B7005B" w:rsidRPr="00617625" w:rsidRDefault="00B7005B" w:rsidP="00617625">
                      <w:pPr>
                        <w:ind w:left="288"/>
                        <w:rPr>
                          <w:rFonts w:ascii="Arial" w:hAnsi="Arial" w:cs="Arial"/>
                          <w:color w:val="000000"/>
                          <w:lang w:val="en-US"/>
                        </w:rPr>
                      </w:pPr>
                    </w:p>
                    <w:p w14:paraId="4D634325" w14:textId="77777777" w:rsidR="00B7005B" w:rsidRPr="00617625" w:rsidRDefault="00B7005B" w:rsidP="00617625">
                      <w:pPr>
                        <w:ind w:left="288"/>
                        <w:rPr>
                          <w:rFonts w:ascii="Arial" w:hAnsi="Arial" w:cs="Arial"/>
                          <w:color w:val="000000"/>
                          <w:lang w:val="en-US"/>
                        </w:rPr>
                      </w:pPr>
                      <w:r w:rsidRPr="00617625">
                        <w:rPr>
                          <w:rFonts w:ascii="Arial" w:hAnsi="Arial" w:cs="Arial"/>
                          <w:color w:val="000000"/>
                          <w:lang w:val="en-US"/>
                        </w:rPr>
                        <w:t xml:space="preserve">On a sustainable campus, the built environment, operational systems, research, scholarship, and education are linked as a “living laboratory” for sustainability. Users (such as students, faculty, and staff) have access to research, teaching, and learning opportunities on connections between environmental, social, and economic issues. Campus sustainability programs have concrete goals and can bring together campus residents with external partners, such as industry, government, or organized civil society. Beyond exploring a sustainable future in general, such programs can address issues pertinent to research and higher education (such as environmental impacts of research facilities, participatory teaching, or research that transcends disciplines). Institutional commitments (such as a sustainability policy) and dedicated resources (such as a person or team in the administration focused on this task) contribute to success. </w:t>
                      </w:r>
                    </w:p>
                    <w:p w14:paraId="7413B3E3" w14:textId="77777777" w:rsidR="00B7005B" w:rsidRPr="00617625" w:rsidRDefault="00B7005B" w:rsidP="00617625">
                      <w:pPr>
                        <w:spacing w:line="240" w:lineRule="exact"/>
                        <w:ind w:left="288"/>
                        <w:jc w:val="both"/>
                        <w:rPr>
                          <w:rFonts w:ascii="Gill Sans MT" w:hAnsi="Gill Sans MT" w:cs="Arial"/>
                          <w:color w:val="FFFFFF"/>
                          <w:lang w:val="en-US"/>
                        </w:rPr>
                      </w:pPr>
                    </w:p>
                  </w:txbxContent>
                </v:textbox>
              </v:shape>
            </w:pict>
          </mc:Fallback>
        </mc:AlternateContent>
      </w:r>
    </w:p>
    <w:p w14:paraId="32E8F650"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2E3E35CD"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23A2D20A"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86097EF"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6CB17E8B"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705088B7"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5C99B5D0"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0FE0C49B"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CE33232"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7309715E"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4C4F0EBF"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0FF588EF"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5993009B"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778B1498"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2DA206B4"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3BE7E80E"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4ABE318F"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Management Approach to Principle 3 Topics</w:t>
      </w:r>
    </w:p>
    <w:p w14:paraId="7D8017EF" w14:textId="77777777" w:rsidR="00617625" w:rsidRPr="00617625" w:rsidRDefault="00617625" w:rsidP="00617625">
      <w:pPr>
        <w:spacing w:after="0" w:line="240" w:lineRule="auto"/>
        <w:rPr>
          <w:rFonts w:ascii="Times New Roman" w:eastAsia="MS Mincho" w:hAnsi="Times New Roman" w:cs="Times New Roman"/>
          <w:b/>
          <w:color w:val="943634"/>
          <w:sz w:val="28"/>
          <w:szCs w:val="28"/>
          <w:lang w:val="en-US" w:eastAsia="ja-JP"/>
        </w:rPr>
      </w:pPr>
    </w:p>
    <w:p w14:paraId="362315A0"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Short written text in response to management approach issues mentioned in the Charter Guidelines to be inserted here</w:t>
      </w:r>
    </w:p>
    <w:p w14:paraId="7B0160E1"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bCs/>
          <w:iCs/>
          <w:lang w:val="en-US" w:eastAsia="ja-JP"/>
        </w:rPr>
        <w:t>This is a discussion of the</w:t>
      </w:r>
      <w:r w:rsidRPr="00617625">
        <w:rPr>
          <w:rFonts w:ascii="Arial" w:eastAsia="MS Mincho" w:hAnsi="Arial" w:cs="Arial"/>
          <w:b/>
          <w:bCs/>
          <w:i/>
          <w:iCs/>
          <w:lang w:val="en-US" w:eastAsia="ja-JP"/>
        </w:rPr>
        <w:t xml:space="preserve"> </w:t>
      </w:r>
      <w:r w:rsidRPr="00617625">
        <w:rPr>
          <w:rFonts w:ascii="Arial" w:eastAsia="MS Mincho" w:hAnsi="Arial" w:cs="Arial"/>
          <w:b/>
          <w:bCs/>
          <w:iCs/>
          <w:lang w:val="en-US" w:eastAsia="ja-JP"/>
        </w:rPr>
        <w:t xml:space="preserve">Management Approach </w:t>
      </w:r>
      <w:r w:rsidRPr="00617625">
        <w:rPr>
          <w:rFonts w:ascii="Arial" w:eastAsia="MS Mincho" w:hAnsi="Arial" w:cs="Arial"/>
          <w:bCs/>
          <w:iCs/>
          <w:lang w:val="en-US" w:eastAsia="ja-JP"/>
        </w:rPr>
        <w:t xml:space="preserve">(including how goals are set and measured, and who is responsible) </w:t>
      </w:r>
      <w:r w:rsidRPr="00617625">
        <w:rPr>
          <w:rFonts w:ascii="Arial" w:eastAsia="MS Mincho" w:hAnsi="Arial" w:cs="Arial"/>
          <w:lang w:val="en-US" w:eastAsia="ja-JP"/>
        </w:rPr>
        <w:t>within the organization on campus sustainability concerning its aspect integrating facilities, research, and education. (Text format)</w:t>
      </w:r>
    </w:p>
    <w:p w14:paraId="7EEE9C0F" w14:textId="77777777" w:rsidR="00617625" w:rsidRPr="00617625" w:rsidRDefault="00617625" w:rsidP="00617625">
      <w:pPr>
        <w:spacing w:after="0" w:line="240" w:lineRule="auto"/>
        <w:rPr>
          <w:rFonts w:ascii="Arial" w:eastAsia="MS Mincho" w:hAnsi="Arial" w:cs="Arial"/>
          <w:lang w:val="en-US" w:eastAsia="ja-JP"/>
        </w:rPr>
      </w:pPr>
    </w:p>
    <w:p w14:paraId="22E5E343" w14:textId="77777777" w:rsidR="00617625" w:rsidRPr="00617625" w:rsidRDefault="00617625" w:rsidP="00617625">
      <w:pPr>
        <w:spacing w:after="0" w:line="240" w:lineRule="auto"/>
        <w:rPr>
          <w:rFonts w:ascii="Arial" w:eastAsia="MS Mincho" w:hAnsi="Arial" w:cs="Arial"/>
          <w:lang w:val="en-US" w:eastAsia="ja-JP"/>
        </w:rPr>
      </w:pPr>
    </w:p>
    <w:p w14:paraId="684C45E6" w14:textId="77777777" w:rsidR="00617625" w:rsidRPr="00617625" w:rsidRDefault="00617625" w:rsidP="00617625">
      <w:pPr>
        <w:spacing w:after="0" w:line="240" w:lineRule="auto"/>
        <w:rPr>
          <w:rFonts w:ascii="Arial" w:eastAsia="MS Mincho" w:hAnsi="Arial" w:cs="Arial"/>
          <w:lang w:val="en-US" w:eastAsia="ja-JP"/>
        </w:rPr>
      </w:pPr>
    </w:p>
    <w:p w14:paraId="51226A1C" w14:textId="77777777" w:rsidR="00617625" w:rsidRPr="00617625" w:rsidRDefault="00617625" w:rsidP="00617625">
      <w:pPr>
        <w:spacing w:after="0" w:line="240" w:lineRule="auto"/>
        <w:rPr>
          <w:rFonts w:ascii="Arial" w:eastAsia="MS Mincho" w:hAnsi="Arial" w:cs="Arial"/>
          <w:lang w:val="en-US" w:eastAsia="ja-JP"/>
        </w:rPr>
      </w:pPr>
    </w:p>
    <w:p w14:paraId="304DA10B"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Main initiatives and results</w:t>
      </w:r>
    </w:p>
    <w:p w14:paraId="2D27F9EA" w14:textId="77777777" w:rsidR="00617625" w:rsidRPr="00617625" w:rsidRDefault="00617625" w:rsidP="00617625">
      <w:pPr>
        <w:spacing w:after="0" w:line="240" w:lineRule="auto"/>
        <w:rPr>
          <w:rFonts w:ascii="Arial" w:eastAsia="MS Mincho" w:hAnsi="Arial" w:cs="Arial"/>
          <w:lang w:val="en-US" w:eastAsia="ja-JP"/>
        </w:rPr>
      </w:pPr>
    </w:p>
    <w:p w14:paraId="71AB5474"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 xml:space="preserve">Possibly short text here in addition to the table below; or just table entries </w:t>
      </w:r>
    </w:p>
    <w:p w14:paraId="54D3ED29" w14:textId="77777777" w:rsidR="00617625" w:rsidRPr="00617625" w:rsidRDefault="00617625" w:rsidP="00617625">
      <w:pPr>
        <w:tabs>
          <w:tab w:val="left" w:pos="1999"/>
        </w:tabs>
        <w:spacing w:after="0" w:line="240" w:lineRule="auto"/>
        <w:rPr>
          <w:rFonts w:ascii="Arial" w:eastAsia="MS Mincho" w:hAnsi="Arial" w:cs="Arial"/>
          <w:lang w:val="en-US" w:eastAsia="ja-JP"/>
        </w:rPr>
      </w:pPr>
      <w:r w:rsidRPr="00617625">
        <w:rPr>
          <w:rFonts w:ascii="Arial" w:eastAsia="MS Mincho" w:hAnsi="Arial" w:cs="Arial"/>
          <w:lang w:val="en-US" w:eastAsia="ja-JP"/>
        </w:rPr>
        <w:tab/>
      </w:r>
    </w:p>
    <w:p w14:paraId="613E2405" w14:textId="77777777" w:rsidR="00617625" w:rsidRPr="00617625" w:rsidRDefault="00617625" w:rsidP="00617625">
      <w:pPr>
        <w:spacing w:after="0" w:line="240" w:lineRule="auto"/>
        <w:rPr>
          <w:rFonts w:ascii="Arial" w:eastAsia="MS Mincho" w:hAnsi="Arial" w:cs="Arial"/>
          <w:lang w:val="en-US" w:eastAsia="ja-JP"/>
        </w:rPr>
      </w:pPr>
    </w:p>
    <w:p w14:paraId="27F8C3C3"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0D7AD18E"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BC5F387"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41C4BB3"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C90DAB5" w14:textId="77777777" w:rsidR="00617625" w:rsidRPr="00617625" w:rsidRDefault="00617625" w:rsidP="00617625">
      <w:pPr>
        <w:spacing w:after="200" w:line="276" w:lineRule="auto"/>
        <w:rPr>
          <w:rFonts w:ascii="Times New Roman" w:eastAsia="MS Mincho" w:hAnsi="Times New Roman" w:cs="Times New Roman"/>
          <w:sz w:val="24"/>
          <w:szCs w:val="24"/>
          <w:lang w:val="en-US" w:eastAsia="ja-JP"/>
        </w:rPr>
      </w:pPr>
      <w:r w:rsidRPr="00617625">
        <w:rPr>
          <w:rFonts w:ascii="Times New Roman" w:eastAsia="MS Mincho" w:hAnsi="Times New Roman" w:cs="Times New Roman"/>
          <w:sz w:val="24"/>
          <w:szCs w:val="24"/>
          <w:lang w:val="en-US" w:eastAsia="ja-JP"/>
        </w:rPr>
        <w:br w:type="page"/>
      </w:r>
    </w:p>
    <w:p w14:paraId="1C2332F0"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0D65EB38"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19FD8881" w14:textId="77777777" w:rsidR="00617625" w:rsidRPr="00617625" w:rsidRDefault="00617625" w:rsidP="00617625">
      <w:pPr>
        <w:spacing w:after="200" w:line="276" w:lineRule="auto"/>
        <w:rPr>
          <w:rFonts w:ascii="Times New Roman" w:eastAsia="MS Mincho" w:hAnsi="Times New Roman" w:cs="Times New Roman"/>
          <w:b/>
          <w:sz w:val="28"/>
          <w:szCs w:val="28"/>
          <w:lang w:val="en-US" w:eastAsia="ja-JP"/>
        </w:rPr>
      </w:pPr>
      <w:r w:rsidRPr="00617625">
        <w:rPr>
          <w:rFonts w:ascii="Times New Roman" w:eastAsia="MS Mincho" w:hAnsi="Times New Roman" w:cs="Times New Roman"/>
          <w:b/>
          <w:sz w:val="28"/>
          <w:szCs w:val="28"/>
          <w:lang w:val="en-US" w:eastAsia="ja-JP"/>
        </w:rPr>
        <w:t>Overview of Organization’s Principle 3 Goals:</w:t>
      </w:r>
    </w:p>
    <w:p w14:paraId="2E6A8971"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tbl>
      <w:tblPr>
        <w:tblStyle w:val="TabelacomGrelha"/>
        <w:tblW w:w="10440" w:type="dxa"/>
        <w:tblInd w:w="-432" w:type="dxa"/>
        <w:tblLook w:val="04A0" w:firstRow="1" w:lastRow="0" w:firstColumn="1" w:lastColumn="0" w:noHBand="0" w:noVBand="1"/>
      </w:tblPr>
      <w:tblGrid>
        <w:gridCol w:w="1576"/>
        <w:gridCol w:w="2241"/>
        <w:gridCol w:w="2491"/>
        <w:gridCol w:w="2066"/>
        <w:gridCol w:w="2066"/>
      </w:tblGrid>
      <w:tr w:rsidR="00617625" w:rsidRPr="00617625" w14:paraId="6346DB56" w14:textId="77777777" w:rsidTr="00617625">
        <w:trPr>
          <w:trHeight w:val="323"/>
        </w:trPr>
        <w:tc>
          <w:tcPr>
            <w:tcW w:w="1576" w:type="dxa"/>
            <w:shd w:val="clear" w:color="auto" w:fill="auto"/>
          </w:tcPr>
          <w:p w14:paraId="48277FF4"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Topics</w:t>
            </w:r>
          </w:p>
        </w:tc>
        <w:tc>
          <w:tcPr>
            <w:tcW w:w="4732" w:type="dxa"/>
            <w:gridSpan w:val="2"/>
            <w:shd w:val="clear" w:color="auto" w:fill="auto"/>
          </w:tcPr>
          <w:p w14:paraId="2E648D8E"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Goals and Initiatives</w:t>
            </w:r>
          </w:p>
        </w:tc>
        <w:tc>
          <w:tcPr>
            <w:tcW w:w="4132" w:type="dxa"/>
            <w:gridSpan w:val="2"/>
            <w:shd w:val="clear" w:color="auto" w:fill="auto"/>
          </w:tcPr>
          <w:p w14:paraId="62975939"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Results</w:t>
            </w:r>
          </w:p>
        </w:tc>
      </w:tr>
      <w:tr w:rsidR="00617625" w:rsidRPr="00617625" w14:paraId="6442AED5" w14:textId="77777777" w:rsidTr="00617625">
        <w:tc>
          <w:tcPr>
            <w:tcW w:w="1576" w:type="dxa"/>
            <w:shd w:val="clear" w:color="auto" w:fill="auto"/>
          </w:tcPr>
          <w:p w14:paraId="30596735" w14:textId="77777777" w:rsidR="00617625" w:rsidRPr="00617625" w:rsidRDefault="00617625" w:rsidP="00617625">
            <w:pPr>
              <w:rPr>
                <w:rFonts w:ascii="Times New Roman" w:eastAsia="MS Mincho" w:hAnsi="Times New Roman" w:cs="Times New Roman"/>
                <w:b/>
                <w:sz w:val="24"/>
                <w:szCs w:val="24"/>
                <w:lang w:eastAsia="ja-JP"/>
              </w:rPr>
            </w:pPr>
          </w:p>
          <w:p w14:paraId="70D9247B"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Priority topics</w:t>
            </w:r>
          </w:p>
          <w:p w14:paraId="555986C8"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sz w:val="24"/>
                <w:szCs w:val="24"/>
                <w:lang w:eastAsia="ja-JP"/>
              </w:rPr>
              <w:t>(with units of measurement)</w:t>
            </w:r>
          </w:p>
        </w:tc>
        <w:tc>
          <w:tcPr>
            <w:tcW w:w="2241" w:type="dxa"/>
            <w:shd w:val="clear" w:color="auto" w:fill="auto"/>
          </w:tcPr>
          <w:p w14:paraId="6694897C" w14:textId="77777777" w:rsidR="00617625" w:rsidRPr="00617625" w:rsidRDefault="00617625" w:rsidP="00617625">
            <w:pPr>
              <w:rPr>
                <w:rFonts w:ascii="Times New Roman" w:eastAsia="MS Mincho" w:hAnsi="Times New Roman" w:cs="Times New Roman"/>
                <w:b/>
                <w:sz w:val="24"/>
                <w:szCs w:val="24"/>
                <w:lang w:eastAsia="ja-JP"/>
              </w:rPr>
            </w:pPr>
          </w:p>
          <w:p w14:paraId="6B6B4A4A"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Objectives and targets</w:t>
            </w:r>
            <w:r w:rsidRPr="00617625">
              <w:rPr>
                <w:rFonts w:ascii="Times New Roman" w:eastAsia="MS Mincho" w:hAnsi="Times New Roman" w:cs="Times New Roman"/>
                <w:b/>
                <w:sz w:val="24"/>
                <w:szCs w:val="24"/>
                <w:lang w:eastAsia="ja-JP"/>
              </w:rPr>
              <w:br/>
            </w:r>
            <w:r w:rsidRPr="00617625">
              <w:rPr>
                <w:rFonts w:ascii="Times New Roman" w:eastAsia="MS Mincho" w:hAnsi="Times New Roman" w:cs="Times New Roman"/>
                <w:sz w:val="24"/>
                <w:szCs w:val="24"/>
                <w:lang w:eastAsia="ja-JP"/>
              </w:rPr>
              <w:t>(for reporting year, for the following year, and/or beyond)</w:t>
            </w:r>
          </w:p>
        </w:tc>
        <w:tc>
          <w:tcPr>
            <w:tcW w:w="2491" w:type="dxa"/>
            <w:shd w:val="clear" w:color="auto" w:fill="auto"/>
          </w:tcPr>
          <w:p w14:paraId="0E0DD679"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br/>
              <w:t xml:space="preserve">Key Initiatives               </w:t>
            </w:r>
            <w:proofErr w:type="gramStart"/>
            <w:r w:rsidRPr="00617625">
              <w:rPr>
                <w:rFonts w:ascii="Times New Roman" w:eastAsia="MS Mincho" w:hAnsi="Times New Roman" w:cs="Times New Roman"/>
                <w:b/>
                <w:sz w:val="24"/>
                <w:szCs w:val="24"/>
                <w:lang w:eastAsia="ja-JP"/>
              </w:rPr>
              <w:t xml:space="preserve">  </w:t>
            </w:r>
            <w:r w:rsidRPr="00617625">
              <w:rPr>
                <w:rFonts w:ascii="Times New Roman" w:eastAsia="MS Mincho" w:hAnsi="Times New Roman" w:cs="Times New Roman"/>
                <w:sz w:val="24"/>
                <w:szCs w:val="24"/>
                <w:lang w:eastAsia="ja-JP"/>
              </w:rPr>
              <w:t xml:space="preserve"> (</w:t>
            </w:r>
            <w:proofErr w:type="gramEnd"/>
            <w:r w:rsidRPr="00617625">
              <w:rPr>
                <w:rFonts w:ascii="Times New Roman" w:eastAsia="MS Mincho" w:hAnsi="Times New Roman" w:cs="Times New Roman"/>
                <w:sz w:val="24"/>
                <w:szCs w:val="24"/>
                <w:lang w:eastAsia="ja-JP"/>
              </w:rPr>
              <w:t>in reporting year, and /or planned for the following and beyond)</w:t>
            </w:r>
          </w:p>
        </w:tc>
        <w:tc>
          <w:tcPr>
            <w:tcW w:w="2066" w:type="dxa"/>
            <w:shd w:val="clear" w:color="auto" w:fill="auto"/>
          </w:tcPr>
          <w:p w14:paraId="43E98E7D" w14:textId="77777777" w:rsidR="00617625" w:rsidRPr="00617625" w:rsidRDefault="00617625" w:rsidP="00617625">
            <w:pPr>
              <w:rPr>
                <w:rFonts w:ascii="Times New Roman" w:eastAsia="MS Mincho" w:hAnsi="Times New Roman" w:cs="Times New Roman"/>
                <w:b/>
                <w:sz w:val="24"/>
                <w:szCs w:val="24"/>
                <w:lang w:eastAsia="ja-JP"/>
              </w:rPr>
            </w:pPr>
          </w:p>
          <w:p w14:paraId="720C2387"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2009</w:t>
            </w:r>
          </w:p>
        </w:tc>
        <w:tc>
          <w:tcPr>
            <w:tcW w:w="2066" w:type="dxa"/>
            <w:shd w:val="clear" w:color="auto" w:fill="auto"/>
          </w:tcPr>
          <w:p w14:paraId="56BBF53E" w14:textId="77777777" w:rsidR="00617625" w:rsidRPr="00617625" w:rsidRDefault="00617625" w:rsidP="00617625">
            <w:pPr>
              <w:rPr>
                <w:rFonts w:ascii="Times New Roman" w:eastAsia="MS Mincho" w:hAnsi="Times New Roman" w:cs="Times New Roman"/>
                <w:b/>
                <w:sz w:val="24"/>
                <w:szCs w:val="24"/>
                <w:lang w:eastAsia="ja-JP"/>
              </w:rPr>
            </w:pPr>
          </w:p>
          <w:p w14:paraId="03BC2777"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Performance 2010</w:t>
            </w:r>
          </w:p>
        </w:tc>
      </w:tr>
      <w:tr w:rsidR="00617625" w:rsidRPr="00617625" w14:paraId="2BAEC8F5" w14:textId="77777777" w:rsidTr="00617625">
        <w:trPr>
          <w:trHeight w:val="422"/>
        </w:trPr>
        <w:tc>
          <w:tcPr>
            <w:tcW w:w="10440" w:type="dxa"/>
            <w:gridSpan w:val="5"/>
            <w:shd w:val="clear" w:color="auto" w:fill="auto"/>
          </w:tcPr>
          <w:p w14:paraId="6D3A20D4" w14:textId="77777777" w:rsidR="00617625" w:rsidRPr="00617625" w:rsidRDefault="00617625" w:rsidP="00617625">
            <w:pPr>
              <w:rPr>
                <w:rFonts w:ascii="Times New Roman" w:eastAsia="MS Mincho" w:hAnsi="Times New Roman" w:cs="Times New Roman"/>
                <w:b/>
                <w:sz w:val="24"/>
                <w:szCs w:val="24"/>
                <w:lang w:eastAsia="ja-JP"/>
              </w:rPr>
            </w:pPr>
          </w:p>
          <w:p w14:paraId="6A0A6417"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Topical Integration</w:t>
            </w:r>
          </w:p>
        </w:tc>
      </w:tr>
      <w:tr w:rsidR="00617625" w:rsidRPr="00617625" w14:paraId="7367FCF8" w14:textId="77777777" w:rsidTr="00617625">
        <w:trPr>
          <w:trHeight w:val="422"/>
        </w:trPr>
        <w:tc>
          <w:tcPr>
            <w:tcW w:w="1576" w:type="dxa"/>
          </w:tcPr>
          <w:p w14:paraId="6B60297B"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632442A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011DDAF6"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165BE1F"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73B924A"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0A88A927" w14:textId="77777777" w:rsidTr="00617625">
        <w:trPr>
          <w:trHeight w:val="422"/>
        </w:trPr>
        <w:tc>
          <w:tcPr>
            <w:tcW w:w="1576" w:type="dxa"/>
          </w:tcPr>
          <w:p w14:paraId="776098FF"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4FDA65D9"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08820F60"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0948BA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DBF2F5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5A8DBA39" w14:textId="77777777" w:rsidTr="00617625">
        <w:trPr>
          <w:trHeight w:val="503"/>
        </w:trPr>
        <w:tc>
          <w:tcPr>
            <w:tcW w:w="1576" w:type="dxa"/>
          </w:tcPr>
          <w:p w14:paraId="37CDFC1C"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744D87D3"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5D6098B2"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DCEC5FF"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08E9F9A"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28EC824A" w14:textId="77777777" w:rsidTr="00617625">
        <w:trPr>
          <w:trHeight w:val="584"/>
        </w:trPr>
        <w:tc>
          <w:tcPr>
            <w:tcW w:w="10440" w:type="dxa"/>
            <w:gridSpan w:val="5"/>
            <w:shd w:val="clear" w:color="auto" w:fill="auto"/>
          </w:tcPr>
          <w:p w14:paraId="0A2E1066" w14:textId="77777777" w:rsidR="00617625" w:rsidRPr="00617625" w:rsidRDefault="00617625" w:rsidP="00617625">
            <w:pPr>
              <w:rPr>
                <w:rFonts w:ascii="Times New Roman" w:eastAsia="MS Mincho" w:hAnsi="Times New Roman" w:cs="Times New Roman"/>
                <w:b/>
                <w:sz w:val="24"/>
                <w:szCs w:val="24"/>
                <w:lang w:eastAsia="ja-JP"/>
              </w:rPr>
            </w:pPr>
          </w:p>
          <w:p w14:paraId="2437DDEA"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Social Integration</w:t>
            </w:r>
          </w:p>
          <w:p w14:paraId="0E493114"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712D670D" w14:textId="77777777" w:rsidTr="00617625">
        <w:trPr>
          <w:trHeight w:val="593"/>
        </w:trPr>
        <w:tc>
          <w:tcPr>
            <w:tcW w:w="1576" w:type="dxa"/>
          </w:tcPr>
          <w:p w14:paraId="144F294D"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3BF02F56"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0854D135"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8EAA55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CD6A2B9"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733020BD" w14:textId="77777777" w:rsidTr="00617625">
        <w:trPr>
          <w:trHeight w:val="593"/>
        </w:trPr>
        <w:tc>
          <w:tcPr>
            <w:tcW w:w="1576" w:type="dxa"/>
          </w:tcPr>
          <w:p w14:paraId="75D74160"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5DF3F031"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72526C6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F168FA0"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F90DB0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617625" w14:paraId="1119F12D" w14:textId="77777777" w:rsidTr="00617625">
        <w:trPr>
          <w:trHeight w:val="593"/>
        </w:trPr>
        <w:tc>
          <w:tcPr>
            <w:tcW w:w="1576" w:type="dxa"/>
          </w:tcPr>
          <w:p w14:paraId="1864FAA8"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74F0CC94"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54E549E4"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B50A10B"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5F3F0E71"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6C792787" w14:textId="77777777" w:rsidTr="00617625">
        <w:trPr>
          <w:trHeight w:val="593"/>
        </w:trPr>
        <w:tc>
          <w:tcPr>
            <w:tcW w:w="10440" w:type="dxa"/>
            <w:gridSpan w:val="5"/>
            <w:shd w:val="clear" w:color="auto" w:fill="auto"/>
          </w:tcPr>
          <w:p w14:paraId="2B4602F2" w14:textId="77777777" w:rsidR="00617625" w:rsidRPr="00617625" w:rsidRDefault="00617625" w:rsidP="00617625">
            <w:pPr>
              <w:rPr>
                <w:rFonts w:ascii="Times New Roman" w:eastAsia="MS Mincho" w:hAnsi="Times New Roman" w:cs="Times New Roman"/>
                <w:b/>
                <w:sz w:val="24"/>
                <w:szCs w:val="24"/>
                <w:lang w:eastAsia="ja-JP"/>
              </w:rPr>
            </w:pPr>
          </w:p>
          <w:p w14:paraId="37EBCF36" w14:textId="77777777" w:rsidR="00617625" w:rsidRPr="00617625" w:rsidRDefault="00617625" w:rsidP="00617625">
            <w:pPr>
              <w:rPr>
                <w:rFonts w:ascii="Times New Roman" w:eastAsia="MS Mincho" w:hAnsi="Times New Roman" w:cs="Times New Roman"/>
                <w:sz w:val="24"/>
                <w:szCs w:val="24"/>
                <w:lang w:eastAsia="ja-JP"/>
              </w:rPr>
            </w:pPr>
            <w:r w:rsidRPr="00617625">
              <w:rPr>
                <w:rFonts w:ascii="Times New Roman" w:eastAsia="MS Mincho" w:hAnsi="Times New Roman" w:cs="Times New Roman"/>
                <w:b/>
                <w:sz w:val="24"/>
                <w:szCs w:val="24"/>
                <w:lang w:eastAsia="ja-JP"/>
              </w:rPr>
              <w:t>Research &amp; Education projects on Laboratory/IT facilities and sustainability</w:t>
            </w:r>
          </w:p>
        </w:tc>
      </w:tr>
      <w:tr w:rsidR="00617625" w:rsidRPr="008C5CE4" w14:paraId="6E2A1220" w14:textId="77777777" w:rsidTr="00617625">
        <w:trPr>
          <w:trHeight w:val="413"/>
        </w:trPr>
        <w:tc>
          <w:tcPr>
            <w:tcW w:w="1576" w:type="dxa"/>
          </w:tcPr>
          <w:p w14:paraId="7EEE48DF" w14:textId="77777777" w:rsidR="00617625" w:rsidRPr="00617625" w:rsidRDefault="00617625" w:rsidP="00617625">
            <w:pPr>
              <w:rPr>
                <w:rFonts w:ascii="Times New Roman" w:eastAsia="MS Mincho" w:hAnsi="Times New Roman" w:cs="Times New Roman"/>
                <w:b/>
                <w:sz w:val="24"/>
                <w:szCs w:val="24"/>
                <w:lang w:eastAsia="ja-JP"/>
              </w:rPr>
            </w:pPr>
          </w:p>
          <w:p w14:paraId="166E8355"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28B11225"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2C11ED1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46C21294"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E4F9594"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1C666FC9" w14:textId="77777777" w:rsidTr="00617625">
        <w:trPr>
          <w:trHeight w:val="413"/>
        </w:trPr>
        <w:tc>
          <w:tcPr>
            <w:tcW w:w="1576" w:type="dxa"/>
          </w:tcPr>
          <w:p w14:paraId="5F063AC7"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0D09C68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4B11E18A"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8064354"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735198F9"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1629C061" w14:textId="77777777" w:rsidTr="00617625">
        <w:trPr>
          <w:trHeight w:val="413"/>
        </w:trPr>
        <w:tc>
          <w:tcPr>
            <w:tcW w:w="1576" w:type="dxa"/>
          </w:tcPr>
          <w:p w14:paraId="20DB3814"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15032ABD"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358B5579"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D5AE15E"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6284A7E4"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170621AB" w14:textId="77777777" w:rsidTr="00617625">
        <w:trPr>
          <w:trHeight w:val="395"/>
        </w:trPr>
        <w:tc>
          <w:tcPr>
            <w:tcW w:w="10440" w:type="dxa"/>
            <w:gridSpan w:val="5"/>
            <w:shd w:val="clear" w:color="auto" w:fill="auto"/>
          </w:tcPr>
          <w:p w14:paraId="5AC607F4" w14:textId="77777777" w:rsidR="00617625" w:rsidRPr="00617625" w:rsidRDefault="00617625" w:rsidP="00617625">
            <w:pPr>
              <w:rPr>
                <w:rFonts w:ascii="Times New Roman" w:eastAsia="MS Mincho" w:hAnsi="Times New Roman" w:cs="Times New Roman"/>
                <w:b/>
                <w:sz w:val="24"/>
                <w:szCs w:val="24"/>
                <w:lang w:eastAsia="ja-JP"/>
              </w:rPr>
            </w:pPr>
          </w:p>
          <w:p w14:paraId="7A2BF6C0" w14:textId="77777777" w:rsidR="00617625" w:rsidRPr="00617625" w:rsidRDefault="00617625" w:rsidP="00617625">
            <w:pPr>
              <w:rPr>
                <w:rFonts w:ascii="Times New Roman" w:eastAsia="MS Mincho" w:hAnsi="Times New Roman" w:cs="Times New Roman"/>
                <w:b/>
                <w:sz w:val="24"/>
                <w:szCs w:val="24"/>
                <w:lang w:eastAsia="ja-JP"/>
              </w:rPr>
            </w:pPr>
            <w:r w:rsidRPr="00617625">
              <w:rPr>
                <w:rFonts w:ascii="Times New Roman" w:eastAsia="MS Mincho" w:hAnsi="Times New Roman" w:cs="Times New Roman"/>
                <w:b/>
                <w:sz w:val="24"/>
                <w:szCs w:val="24"/>
                <w:lang w:eastAsia="ja-JP"/>
              </w:rPr>
              <w:t>Commitments and resources for campus sustainability</w:t>
            </w:r>
          </w:p>
          <w:p w14:paraId="03A61F29"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30D2F180" w14:textId="77777777" w:rsidTr="00617625">
        <w:trPr>
          <w:trHeight w:val="395"/>
        </w:trPr>
        <w:tc>
          <w:tcPr>
            <w:tcW w:w="1576" w:type="dxa"/>
          </w:tcPr>
          <w:p w14:paraId="61465252"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61D0EC4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27054D7D"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117A8B41"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253D0419"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39E052C3" w14:textId="77777777" w:rsidTr="00617625">
        <w:trPr>
          <w:trHeight w:val="395"/>
        </w:trPr>
        <w:tc>
          <w:tcPr>
            <w:tcW w:w="1576" w:type="dxa"/>
          </w:tcPr>
          <w:p w14:paraId="27877ABE"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137C8A31"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2BCE3200"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2060E652"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407093BB" w14:textId="77777777" w:rsidR="00617625" w:rsidRPr="00617625" w:rsidRDefault="00617625" w:rsidP="00617625">
            <w:pPr>
              <w:rPr>
                <w:rFonts w:ascii="Times New Roman" w:eastAsia="MS Mincho" w:hAnsi="Times New Roman" w:cs="Times New Roman"/>
                <w:sz w:val="24"/>
                <w:szCs w:val="24"/>
                <w:lang w:eastAsia="ja-JP"/>
              </w:rPr>
            </w:pPr>
          </w:p>
        </w:tc>
      </w:tr>
      <w:tr w:rsidR="00617625" w:rsidRPr="008C5CE4" w14:paraId="77A3A463" w14:textId="77777777" w:rsidTr="00617625">
        <w:trPr>
          <w:trHeight w:val="395"/>
        </w:trPr>
        <w:tc>
          <w:tcPr>
            <w:tcW w:w="1576" w:type="dxa"/>
          </w:tcPr>
          <w:p w14:paraId="6DD3D6E8" w14:textId="77777777" w:rsidR="00617625" w:rsidRPr="00617625" w:rsidRDefault="00617625" w:rsidP="00617625">
            <w:pPr>
              <w:rPr>
                <w:rFonts w:ascii="Times New Roman" w:eastAsia="MS Mincho" w:hAnsi="Times New Roman" w:cs="Times New Roman"/>
                <w:b/>
                <w:sz w:val="24"/>
                <w:szCs w:val="24"/>
                <w:lang w:eastAsia="ja-JP"/>
              </w:rPr>
            </w:pPr>
          </w:p>
        </w:tc>
        <w:tc>
          <w:tcPr>
            <w:tcW w:w="2241" w:type="dxa"/>
          </w:tcPr>
          <w:p w14:paraId="72E87AD7" w14:textId="77777777" w:rsidR="00617625" w:rsidRPr="00617625" w:rsidRDefault="00617625" w:rsidP="00617625">
            <w:pPr>
              <w:rPr>
                <w:rFonts w:ascii="Times New Roman" w:eastAsia="MS Mincho" w:hAnsi="Times New Roman" w:cs="Times New Roman"/>
                <w:sz w:val="24"/>
                <w:szCs w:val="24"/>
                <w:lang w:eastAsia="ja-JP"/>
              </w:rPr>
            </w:pPr>
          </w:p>
        </w:tc>
        <w:tc>
          <w:tcPr>
            <w:tcW w:w="2491" w:type="dxa"/>
          </w:tcPr>
          <w:p w14:paraId="5BBD6DFC"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0D313B56" w14:textId="77777777" w:rsidR="00617625" w:rsidRPr="00617625" w:rsidRDefault="00617625" w:rsidP="00617625">
            <w:pPr>
              <w:rPr>
                <w:rFonts w:ascii="Times New Roman" w:eastAsia="MS Mincho" w:hAnsi="Times New Roman" w:cs="Times New Roman"/>
                <w:sz w:val="24"/>
                <w:szCs w:val="24"/>
                <w:lang w:eastAsia="ja-JP"/>
              </w:rPr>
            </w:pPr>
          </w:p>
        </w:tc>
        <w:tc>
          <w:tcPr>
            <w:tcW w:w="2066" w:type="dxa"/>
          </w:tcPr>
          <w:p w14:paraId="34BDFD1A" w14:textId="77777777" w:rsidR="00617625" w:rsidRPr="00617625" w:rsidRDefault="00617625" w:rsidP="00617625">
            <w:pPr>
              <w:rPr>
                <w:rFonts w:ascii="Times New Roman" w:eastAsia="MS Mincho" w:hAnsi="Times New Roman" w:cs="Times New Roman"/>
                <w:sz w:val="24"/>
                <w:szCs w:val="24"/>
                <w:lang w:eastAsia="ja-JP"/>
              </w:rPr>
            </w:pPr>
          </w:p>
        </w:tc>
      </w:tr>
    </w:tbl>
    <w:p w14:paraId="5BE650EA"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2DBB1107" w14:textId="77777777" w:rsidR="00617625" w:rsidRPr="00617625" w:rsidRDefault="00617625" w:rsidP="00617625">
      <w:pPr>
        <w:spacing w:after="200" w:line="276" w:lineRule="auto"/>
        <w:rPr>
          <w:rFonts w:ascii="Times New Roman" w:eastAsia="MS Mincho" w:hAnsi="Times New Roman" w:cs="Times New Roman"/>
          <w:sz w:val="24"/>
          <w:szCs w:val="24"/>
          <w:lang w:val="en-US" w:eastAsia="ja-JP"/>
        </w:rPr>
      </w:pPr>
    </w:p>
    <w:p w14:paraId="7C890238" w14:textId="77777777" w:rsidR="00617625" w:rsidRPr="00617625" w:rsidRDefault="00617625" w:rsidP="00617625">
      <w:pPr>
        <w:spacing w:after="200" w:line="276" w:lineRule="auto"/>
        <w:rPr>
          <w:rFonts w:ascii="Arial" w:eastAsia="MS Mincho" w:hAnsi="Arial" w:cs="Arial"/>
          <w:b/>
          <w:lang w:val="en-US" w:eastAsia="ja-JP"/>
        </w:rPr>
      </w:pPr>
      <w:r w:rsidRPr="00617625">
        <w:rPr>
          <w:rFonts w:ascii="Arial" w:eastAsia="MS Mincho" w:hAnsi="Arial" w:cs="Arial"/>
          <w:b/>
          <w:lang w:val="en-US" w:eastAsia="ja-JP"/>
        </w:rPr>
        <w:br w:type="page"/>
      </w:r>
    </w:p>
    <w:p w14:paraId="2F2725E4" w14:textId="77777777" w:rsidR="00617625" w:rsidRPr="00617625" w:rsidRDefault="00617625" w:rsidP="00617625">
      <w:pPr>
        <w:spacing w:after="0" w:line="240" w:lineRule="auto"/>
        <w:rPr>
          <w:rFonts w:ascii="Arial" w:eastAsia="MS Mincho" w:hAnsi="Arial" w:cs="Arial"/>
          <w:b/>
          <w:lang w:val="en-US" w:eastAsia="ja-JP"/>
        </w:rPr>
      </w:pPr>
      <w:r w:rsidRPr="00617625">
        <w:rPr>
          <w:rFonts w:ascii="Arial" w:eastAsia="MS Mincho" w:hAnsi="Arial" w:cs="Arial"/>
          <w:b/>
          <w:lang w:val="en-US" w:eastAsia="ja-JP"/>
        </w:rPr>
        <w:lastRenderedPageBreak/>
        <w:t>APPENDIX I: Options for more detailed target and report topics and indicators</w:t>
      </w:r>
    </w:p>
    <w:p w14:paraId="0BE565F0" w14:textId="77777777" w:rsidR="00617625" w:rsidRPr="00617625" w:rsidRDefault="00617625" w:rsidP="00617625">
      <w:pPr>
        <w:spacing w:after="0" w:line="240" w:lineRule="auto"/>
        <w:rPr>
          <w:rFonts w:ascii="Arial" w:eastAsia="MS Mincho" w:hAnsi="Arial" w:cs="Arial"/>
          <w:lang w:val="en-US" w:eastAsia="ja-JP"/>
        </w:rPr>
      </w:pPr>
    </w:p>
    <w:p w14:paraId="7A844DF3" w14:textId="77777777" w:rsidR="00617625" w:rsidRPr="00617625" w:rsidRDefault="00617625" w:rsidP="00617625">
      <w:pPr>
        <w:spacing w:after="0" w:line="240" w:lineRule="auto"/>
        <w:rPr>
          <w:rFonts w:ascii="Arial" w:eastAsia="MS Mincho" w:hAnsi="Arial" w:cs="Arial"/>
          <w:lang w:val="en-US" w:eastAsia="ja-JP"/>
        </w:rPr>
      </w:pPr>
      <w:r w:rsidRPr="00617625">
        <w:rPr>
          <w:rFonts w:ascii="Arial" w:eastAsia="MS Mincho" w:hAnsi="Arial" w:cs="Arial"/>
          <w:lang w:val="en-US" w:eastAsia="ja-JP"/>
        </w:rPr>
        <w:t>To provide more specific options for target setting and reporting for signatory organizations to choose from in the table reporting as outlined above, additional detail to the topic group options mentioned above under each principle is given below. For this, topic groups are broken down into possible individual topics. Furthermore, cross-references are provided to GRI and STARS indicators for reporting organizations that want to integrate their Charter Report with a more detailed sustainability report, or that want to use the indicator compilation methods outlined by GRI or STARS as a basis for a more in-depth approach to their chosen target and reporting topics. Integration of the Charter Report with a more detailed sustainability report as well as use of GRI or STARS indicator definitions are suggested as options and are not required.</w:t>
      </w:r>
    </w:p>
    <w:p w14:paraId="40AF5219" w14:textId="77777777" w:rsidR="00617625" w:rsidRPr="00617625" w:rsidRDefault="00617625" w:rsidP="00617625">
      <w:pPr>
        <w:spacing w:after="0" w:line="240" w:lineRule="auto"/>
        <w:rPr>
          <w:rFonts w:ascii="Arial" w:eastAsia="MS Mincho" w:hAnsi="Arial" w:cs="Arial"/>
          <w:lang w:val="en-US" w:eastAsia="ja-JP"/>
        </w:rPr>
      </w:pPr>
    </w:p>
    <w:p w14:paraId="20ED5570" w14:textId="77777777" w:rsidR="00617625" w:rsidRPr="00617625" w:rsidRDefault="00617625" w:rsidP="00617625">
      <w:pPr>
        <w:numPr>
          <w:ilvl w:val="0"/>
          <w:numId w:val="9"/>
        </w:numPr>
        <w:spacing w:after="0" w:line="240" w:lineRule="auto"/>
        <w:rPr>
          <w:rFonts w:ascii="Arial" w:eastAsia="MS Mincho" w:hAnsi="Arial" w:cs="Arial"/>
          <w:lang w:val="en-US" w:eastAsia="ja-JP"/>
        </w:rPr>
      </w:pPr>
      <w:r w:rsidRPr="00617625">
        <w:rPr>
          <w:rFonts w:ascii="Arial" w:eastAsia="MS Mincho" w:hAnsi="Arial" w:cs="Arial"/>
          <w:lang w:val="en-US" w:eastAsia="ja-JP"/>
        </w:rPr>
        <w:t xml:space="preserve">Detailed indicator descriptions (indicator protocols) for GRI indicators are publicly available at: </w:t>
      </w:r>
      <w:hyperlink r:id="rId13" w:history="1">
        <w:r w:rsidRPr="00617625">
          <w:rPr>
            <w:rFonts w:ascii="Arial" w:eastAsia="MS Mincho" w:hAnsi="Arial" w:cs="Arial"/>
            <w:color w:val="0000FF"/>
            <w:u w:val="single"/>
            <w:lang w:val="en-US" w:eastAsia="ja-JP"/>
          </w:rPr>
          <w:t>http://www.globalreporting.org/ReportingFramework/ReportingFrameworkDownloads/G3GuidelinesIndividualDownloads.htm</w:t>
        </w:r>
      </w:hyperlink>
    </w:p>
    <w:p w14:paraId="4BF360AF" w14:textId="77777777" w:rsidR="00617625" w:rsidRPr="00617625" w:rsidRDefault="00617625" w:rsidP="00617625">
      <w:pPr>
        <w:numPr>
          <w:ilvl w:val="0"/>
          <w:numId w:val="9"/>
        </w:numPr>
        <w:spacing w:after="0" w:line="240" w:lineRule="auto"/>
        <w:rPr>
          <w:rFonts w:ascii="Arial" w:eastAsia="MS Mincho" w:hAnsi="Arial" w:cs="Arial"/>
          <w:lang w:val="en-US" w:eastAsia="ja-JP"/>
        </w:rPr>
      </w:pPr>
      <w:r w:rsidRPr="00617625">
        <w:rPr>
          <w:rFonts w:ascii="Arial" w:eastAsia="MS Mincho" w:hAnsi="Arial" w:cs="Arial"/>
          <w:lang w:val="en-US" w:eastAsia="ja-JP"/>
        </w:rPr>
        <w:t>A technical manual on the AASHE STARS system can be found at:</w:t>
      </w:r>
      <w:r w:rsidRPr="00617625">
        <w:rPr>
          <w:rFonts w:ascii="Times New Roman" w:eastAsia="MS Mincho" w:hAnsi="Times New Roman" w:cs="Times New Roman"/>
          <w:sz w:val="24"/>
          <w:szCs w:val="24"/>
          <w:lang w:val="en-US" w:eastAsia="ja-JP"/>
        </w:rPr>
        <w:t xml:space="preserve"> </w:t>
      </w:r>
      <w:hyperlink r:id="rId14" w:history="1">
        <w:r w:rsidRPr="00617625">
          <w:rPr>
            <w:rFonts w:ascii="Arial" w:eastAsia="MS Mincho" w:hAnsi="Arial" w:cs="Arial"/>
            <w:color w:val="0000FF"/>
            <w:u w:val="single"/>
            <w:lang w:val="en-US" w:eastAsia="ja-JP"/>
          </w:rPr>
          <w:t>http://stars.aashe.org/pages/about/3993/</w:t>
        </w:r>
      </w:hyperlink>
    </w:p>
    <w:p w14:paraId="52D0FFDA" w14:textId="77777777" w:rsidR="00617625" w:rsidRPr="00617625" w:rsidRDefault="00617625" w:rsidP="00617625">
      <w:pPr>
        <w:spacing w:after="0" w:line="240" w:lineRule="auto"/>
        <w:rPr>
          <w:rFonts w:ascii="Arial" w:eastAsia="MS Mincho" w:hAnsi="Arial" w:cs="Arial"/>
          <w:lang w:val="en-US" w:eastAsia="ja-JP"/>
        </w:rPr>
      </w:pPr>
    </w:p>
    <w:p w14:paraId="36F425B6" w14:textId="77777777" w:rsidR="00617625" w:rsidRPr="00617625" w:rsidRDefault="00617625" w:rsidP="00617625">
      <w:pPr>
        <w:numPr>
          <w:ilvl w:val="0"/>
          <w:numId w:val="8"/>
        </w:numPr>
        <w:spacing w:after="0" w:line="240" w:lineRule="auto"/>
        <w:rPr>
          <w:rFonts w:ascii="Arial" w:eastAsia="MS Mincho" w:hAnsi="Arial" w:cs="Arial"/>
          <w:lang w:val="en-US" w:eastAsia="ja-JP"/>
        </w:rPr>
      </w:pPr>
      <w:r w:rsidRPr="00617625">
        <w:rPr>
          <w:rFonts w:ascii="Arial" w:eastAsia="MS Mincho" w:hAnsi="Arial" w:cs="Arial"/>
          <w:b/>
          <w:i/>
          <w:lang w:val="en-US" w:eastAsia="ja-JP"/>
        </w:rPr>
        <w:t>Introduction</w:t>
      </w:r>
    </w:p>
    <w:p w14:paraId="4F5796F3" w14:textId="77777777" w:rsidR="00617625" w:rsidRPr="00617625" w:rsidRDefault="00617625" w:rsidP="00617625">
      <w:pPr>
        <w:spacing w:after="0" w:line="240" w:lineRule="auto"/>
        <w:ind w:left="360"/>
        <w:rPr>
          <w:rFonts w:ascii="Arial" w:eastAsia="MS Mincho" w:hAnsi="Arial" w:cs="Arial"/>
          <w:b/>
          <w:i/>
          <w:lang w:val="en-US" w:eastAsia="ja-JP"/>
        </w:rPr>
      </w:pPr>
    </w:p>
    <w:tbl>
      <w:tblPr>
        <w:tblW w:w="5000" w:type="pct"/>
        <w:tblLook w:val="04A0" w:firstRow="1" w:lastRow="0" w:firstColumn="1" w:lastColumn="0" w:noHBand="0" w:noVBand="1"/>
      </w:tblPr>
      <w:tblGrid>
        <w:gridCol w:w="1985"/>
        <w:gridCol w:w="2442"/>
        <w:gridCol w:w="4057"/>
      </w:tblGrid>
      <w:tr w:rsidR="00617625" w:rsidRPr="008C5CE4" w14:paraId="458A671C" w14:textId="77777777" w:rsidTr="00617625">
        <w:trPr>
          <w:trHeight w:val="468"/>
        </w:trPr>
        <w:tc>
          <w:tcPr>
            <w:tcW w:w="1169" w:type="pct"/>
            <w:tcBorders>
              <w:top w:val="single" w:sz="8" w:space="0" w:color="auto"/>
              <w:left w:val="single" w:sz="8" w:space="0" w:color="auto"/>
              <w:bottom w:val="single" w:sz="8" w:space="0" w:color="auto"/>
              <w:right w:val="single" w:sz="8" w:space="0" w:color="auto"/>
            </w:tcBorders>
            <w:shd w:val="clear" w:color="000000" w:fill="999999"/>
            <w:hideMark/>
          </w:tcPr>
          <w:p w14:paraId="6E46CE54"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ISCN Topic groups</w:t>
            </w:r>
          </w:p>
        </w:tc>
        <w:tc>
          <w:tcPr>
            <w:tcW w:w="1439" w:type="pct"/>
            <w:tcBorders>
              <w:top w:val="single" w:sz="8" w:space="0" w:color="auto"/>
              <w:left w:val="nil"/>
              <w:bottom w:val="single" w:sz="8" w:space="0" w:color="auto"/>
              <w:right w:val="single" w:sz="8" w:space="0" w:color="auto"/>
            </w:tcBorders>
            <w:shd w:val="clear" w:color="000000" w:fill="999999"/>
            <w:hideMark/>
          </w:tcPr>
          <w:p w14:paraId="2D66557E"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ISCN Topics</w:t>
            </w:r>
          </w:p>
        </w:tc>
        <w:tc>
          <w:tcPr>
            <w:tcW w:w="2391" w:type="pct"/>
            <w:tcBorders>
              <w:top w:val="single" w:sz="8" w:space="0" w:color="auto"/>
              <w:left w:val="nil"/>
              <w:bottom w:val="single" w:sz="8" w:space="0" w:color="auto"/>
              <w:right w:val="single" w:sz="8" w:space="0" w:color="auto"/>
            </w:tcBorders>
            <w:shd w:val="clear" w:color="000000" w:fill="999999"/>
            <w:hideMark/>
          </w:tcPr>
          <w:p w14:paraId="49EA88AE"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Related GRI G4, ISO26000, and STARS Indicators (for detailed definitions see website links above)</w:t>
            </w:r>
          </w:p>
        </w:tc>
      </w:tr>
      <w:tr w:rsidR="00617625" w:rsidRPr="00617625" w14:paraId="2C06B93E" w14:textId="77777777" w:rsidTr="00617625">
        <w:trPr>
          <w:trHeight w:val="288"/>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9A2663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The organization</w:t>
            </w:r>
          </w:p>
        </w:tc>
        <w:tc>
          <w:tcPr>
            <w:tcW w:w="1439" w:type="pct"/>
            <w:tcBorders>
              <w:top w:val="nil"/>
              <w:left w:val="nil"/>
              <w:bottom w:val="nil"/>
              <w:right w:val="single" w:sz="8" w:space="0" w:color="auto"/>
            </w:tcBorders>
            <w:shd w:val="clear" w:color="auto" w:fill="auto"/>
            <w:hideMark/>
          </w:tcPr>
          <w:p w14:paraId="16389CB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c>
          <w:tcPr>
            <w:tcW w:w="2391" w:type="pct"/>
            <w:vMerge w:val="restart"/>
            <w:tcBorders>
              <w:top w:val="nil"/>
              <w:left w:val="single" w:sz="8" w:space="0" w:color="auto"/>
              <w:bottom w:val="single" w:sz="8" w:space="0" w:color="000000"/>
              <w:right w:val="single" w:sz="8" w:space="0" w:color="auto"/>
            </w:tcBorders>
            <w:shd w:val="clear" w:color="auto" w:fill="auto"/>
            <w:hideMark/>
          </w:tcPr>
          <w:p w14:paraId="14E18DB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75C68EE0"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18FD3A7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45B9CBB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Name</w:t>
            </w:r>
          </w:p>
        </w:tc>
        <w:tc>
          <w:tcPr>
            <w:tcW w:w="2391" w:type="pct"/>
            <w:vMerge/>
            <w:tcBorders>
              <w:top w:val="nil"/>
              <w:left w:val="single" w:sz="8" w:space="0" w:color="auto"/>
              <w:bottom w:val="single" w:sz="8" w:space="0" w:color="000000"/>
              <w:right w:val="single" w:sz="8" w:space="0" w:color="auto"/>
            </w:tcBorders>
            <w:vAlign w:val="center"/>
            <w:hideMark/>
          </w:tcPr>
          <w:p w14:paraId="03C9F4F2"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r>
      <w:tr w:rsidR="00617625" w:rsidRPr="00617625" w14:paraId="49D8529B"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5D64129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632A4EB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Location and regions/markets served</w:t>
            </w:r>
          </w:p>
        </w:tc>
        <w:tc>
          <w:tcPr>
            <w:tcW w:w="2391" w:type="pct"/>
            <w:tcBorders>
              <w:top w:val="nil"/>
              <w:left w:val="nil"/>
              <w:bottom w:val="nil"/>
              <w:right w:val="single" w:sz="8" w:space="0" w:color="auto"/>
            </w:tcBorders>
            <w:shd w:val="clear" w:color="auto" w:fill="auto"/>
            <w:vAlign w:val="center"/>
            <w:hideMark/>
          </w:tcPr>
          <w:p w14:paraId="691AF28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Strategy and Analysis</w:t>
            </w:r>
          </w:p>
        </w:tc>
      </w:tr>
      <w:tr w:rsidR="00617625" w:rsidRPr="008C5CE4" w14:paraId="4B4DB63B"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0AE5EB6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3184F296"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vAlign w:val="center"/>
            <w:hideMark/>
          </w:tcPr>
          <w:p w14:paraId="545B3D5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Identified Material Aspects and Boundaries</w:t>
            </w:r>
          </w:p>
        </w:tc>
      </w:tr>
      <w:tr w:rsidR="00617625" w:rsidRPr="00617625" w14:paraId="3D328FDC"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7F54DE0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75D6C89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Key activities/services</w:t>
            </w:r>
          </w:p>
        </w:tc>
        <w:tc>
          <w:tcPr>
            <w:tcW w:w="2391" w:type="pct"/>
            <w:tcBorders>
              <w:top w:val="nil"/>
              <w:left w:val="nil"/>
              <w:bottom w:val="nil"/>
              <w:right w:val="single" w:sz="8" w:space="0" w:color="auto"/>
            </w:tcBorders>
            <w:shd w:val="clear" w:color="auto" w:fill="auto"/>
            <w:vAlign w:val="center"/>
            <w:hideMark/>
          </w:tcPr>
          <w:p w14:paraId="4BDB755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Stakeholder Engagement</w:t>
            </w:r>
          </w:p>
        </w:tc>
      </w:tr>
      <w:tr w:rsidR="00617625" w:rsidRPr="00617625" w14:paraId="62F2F446"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57C5B64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56EF7778" w14:textId="77777777" w:rsidR="00617625" w:rsidRPr="00617625" w:rsidRDefault="00617625" w:rsidP="00617625">
            <w:pPr>
              <w:spacing w:after="0" w:line="240" w:lineRule="auto"/>
              <w:rPr>
                <w:rFonts w:ascii="Arial" w:eastAsia="Times New Roman" w:hAnsi="Arial" w:cs="Arial"/>
                <w:color w:val="000000"/>
                <w:sz w:val="18"/>
                <w:szCs w:val="18"/>
                <w:lang w:val="en-US"/>
              </w:rPr>
            </w:pPr>
            <w:proofErr w:type="gramStart"/>
            <w:r w:rsidRPr="00617625">
              <w:rPr>
                <w:rFonts w:ascii="Arial" w:eastAsia="Times New Roman" w:hAnsi="Arial" w:cs="Arial"/>
                <w:color w:val="000000"/>
                <w:sz w:val="18"/>
                <w:szCs w:val="18"/>
                <w:lang w:val="en-US"/>
              </w:rPr>
              <w:t>Size  (</w:t>
            </w:r>
            <w:proofErr w:type="gramEnd"/>
            <w:r w:rsidRPr="00617625">
              <w:rPr>
                <w:rFonts w:ascii="Arial" w:eastAsia="Times New Roman" w:hAnsi="Arial" w:cs="Arial"/>
                <w:color w:val="000000"/>
                <w:sz w:val="18"/>
                <w:szCs w:val="18"/>
                <w:lang w:val="en-US"/>
              </w:rPr>
              <w:t xml:space="preserve">e.g. number of students and degrees, members of faculty and staff, and annual budget) </w:t>
            </w:r>
          </w:p>
        </w:tc>
        <w:tc>
          <w:tcPr>
            <w:tcW w:w="2391" w:type="pct"/>
            <w:tcBorders>
              <w:top w:val="nil"/>
              <w:left w:val="nil"/>
              <w:bottom w:val="nil"/>
              <w:right w:val="single" w:sz="8" w:space="0" w:color="auto"/>
            </w:tcBorders>
            <w:shd w:val="clear" w:color="auto" w:fill="auto"/>
            <w:vAlign w:val="center"/>
            <w:hideMark/>
          </w:tcPr>
          <w:p w14:paraId="3BC72C1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7.4.2, 6.3.1, 6.4.1-6.4.5, 5.2, 7.3.2-7.3.4, 5.3</w:t>
            </w:r>
          </w:p>
        </w:tc>
      </w:tr>
      <w:tr w:rsidR="00617625" w:rsidRPr="008C5CE4" w14:paraId="1A90203F" w14:textId="77777777" w:rsidTr="00617625">
        <w:trPr>
          <w:trHeight w:val="510"/>
        </w:trPr>
        <w:tc>
          <w:tcPr>
            <w:tcW w:w="1169" w:type="pct"/>
            <w:vMerge/>
            <w:tcBorders>
              <w:top w:val="nil"/>
              <w:left w:val="single" w:sz="8" w:space="0" w:color="auto"/>
              <w:bottom w:val="single" w:sz="8" w:space="0" w:color="000000"/>
              <w:right w:val="single" w:sz="8" w:space="0" w:color="auto"/>
            </w:tcBorders>
            <w:vAlign w:val="center"/>
            <w:hideMark/>
          </w:tcPr>
          <w:p w14:paraId="1D9208A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0663E09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vAlign w:val="center"/>
            <w:hideMark/>
          </w:tcPr>
          <w:p w14:paraId="40ABD17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PA1, PA2 Sustainability Coordination and Planning</w:t>
            </w:r>
          </w:p>
        </w:tc>
      </w:tr>
      <w:tr w:rsidR="00617625" w:rsidRPr="00617625" w14:paraId="7EE9FE4C"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2631CC1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5F6F082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Operational and governance structure</w:t>
            </w:r>
          </w:p>
        </w:tc>
        <w:tc>
          <w:tcPr>
            <w:tcW w:w="2391" w:type="pct"/>
            <w:tcBorders>
              <w:top w:val="nil"/>
              <w:left w:val="nil"/>
              <w:bottom w:val="nil"/>
              <w:right w:val="single" w:sz="8" w:space="0" w:color="auto"/>
            </w:tcBorders>
            <w:shd w:val="clear" w:color="auto" w:fill="auto"/>
            <w:vAlign w:val="center"/>
            <w:hideMark/>
          </w:tcPr>
          <w:p w14:paraId="4197FDA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Governance</w:t>
            </w:r>
          </w:p>
        </w:tc>
      </w:tr>
      <w:tr w:rsidR="00617625" w:rsidRPr="00617625" w14:paraId="7AFC42D7"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71CDB0A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7AFDF69D"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vAlign w:val="center"/>
            <w:hideMark/>
          </w:tcPr>
          <w:p w14:paraId="7BEAD50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6.2, 7.4.3, 7.7.5</w:t>
            </w:r>
          </w:p>
        </w:tc>
      </w:tr>
      <w:tr w:rsidR="00617625" w:rsidRPr="00617625" w14:paraId="448C1826"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3A9D1A5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3807FBD5"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vAlign w:val="center"/>
            <w:hideMark/>
          </w:tcPr>
          <w:p w14:paraId="2554E2C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PA3: Governance</w:t>
            </w:r>
          </w:p>
        </w:tc>
      </w:tr>
      <w:tr w:rsidR="00617625" w:rsidRPr="00617625" w14:paraId="215847A6"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4D87445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5954C17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Ownership/funding basis</w:t>
            </w:r>
          </w:p>
        </w:tc>
        <w:tc>
          <w:tcPr>
            <w:tcW w:w="2391" w:type="pct"/>
            <w:tcBorders>
              <w:top w:val="nil"/>
              <w:left w:val="nil"/>
              <w:bottom w:val="single" w:sz="8" w:space="0" w:color="auto"/>
              <w:right w:val="single" w:sz="8" w:space="0" w:color="auto"/>
            </w:tcBorders>
            <w:shd w:val="clear" w:color="auto" w:fill="auto"/>
            <w:vAlign w:val="center"/>
            <w:hideMark/>
          </w:tcPr>
          <w:p w14:paraId="238E337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56F5B93F" w14:textId="77777777" w:rsidTr="00617625">
        <w:trPr>
          <w:trHeight w:val="300"/>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2C17DB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The report</w:t>
            </w:r>
          </w:p>
        </w:tc>
        <w:tc>
          <w:tcPr>
            <w:tcW w:w="1439" w:type="pct"/>
            <w:tcBorders>
              <w:top w:val="nil"/>
              <w:left w:val="nil"/>
              <w:bottom w:val="single" w:sz="8" w:space="0" w:color="auto"/>
              <w:right w:val="single" w:sz="8" w:space="0" w:color="auto"/>
            </w:tcBorders>
            <w:shd w:val="clear" w:color="auto" w:fill="auto"/>
            <w:hideMark/>
          </w:tcPr>
          <w:p w14:paraId="64011AE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First of subsequent Charter Report?</w:t>
            </w:r>
          </w:p>
        </w:tc>
        <w:tc>
          <w:tcPr>
            <w:tcW w:w="2391" w:type="pct"/>
            <w:tcBorders>
              <w:top w:val="nil"/>
              <w:left w:val="nil"/>
              <w:bottom w:val="nil"/>
              <w:right w:val="single" w:sz="8" w:space="0" w:color="auto"/>
            </w:tcBorders>
            <w:shd w:val="clear" w:color="auto" w:fill="auto"/>
            <w:vAlign w:val="center"/>
            <w:hideMark/>
          </w:tcPr>
          <w:p w14:paraId="197274C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Report Profile</w:t>
            </w:r>
          </w:p>
        </w:tc>
      </w:tr>
      <w:tr w:rsidR="00617625" w:rsidRPr="008C5CE4" w14:paraId="5456A534"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2BD09B6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7CE5848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Reporting period and boundary</w:t>
            </w:r>
          </w:p>
        </w:tc>
        <w:tc>
          <w:tcPr>
            <w:tcW w:w="2391" w:type="pct"/>
            <w:tcBorders>
              <w:top w:val="nil"/>
              <w:left w:val="nil"/>
              <w:bottom w:val="nil"/>
              <w:right w:val="single" w:sz="8" w:space="0" w:color="auto"/>
            </w:tcBorders>
            <w:shd w:val="clear" w:color="auto" w:fill="auto"/>
            <w:vAlign w:val="center"/>
            <w:hideMark/>
          </w:tcPr>
          <w:p w14:paraId="0C19C99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General Disclosures on Management Approach</w:t>
            </w:r>
          </w:p>
        </w:tc>
      </w:tr>
      <w:tr w:rsidR="00617625" w:rsidRPr="00617625" w14:paraId="2F4EFD07"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1B0C9A7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4D8E1075"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vAlign w:val="center"/>
            <w:hideMark/>
          </w:tcPr>
          <w:p w14:paraId="5E1A3AC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 ISO 6, 7.3.1, 7.4.3, 7.5.3, 7.6.2, 7.7.3, 7.7.5</w:t>
            </w:r>
          </w:p>
        </w:tc>
      </w:tr>
      <w:tr w:rsidR="00617625" w:rsidRPr="00617625" w14:paraId="3D88B8E7" w14:textId="77777777" w:rsidTr="00617625">
        <w:trPr>
          <w:trHeight w:val="468"/>
        </w:trPr>
        <w:tc>
          <w:tcPr>
            <w:tcW w:w="1169" w:type="pct"/>
            <w:vMerge/>
            <w:tcBorders>
              <w:top w:val="nil"/>
              <w:left w:val="single" w:sz="8" w:space="0" w:color="auto"/>
              <w:bottom w:val="single" w:sz="8" w:space="0" w:color="000000"/>
              <w:right w:val="single" w:sz="8" w:space="0" w:color="auto"/>
            </w:tcBorders>
            <w:vAlign w:val="center"/>
            <w:hideMark/>
          </w:tcPr>
          <w:p w14:paraId="044DC99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373C5E3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Freestanding Charter Report or </w:t>
            </w:r>
            <w:proofErr w:type="gramStart"/>
            <w:r w:rsidRPr="00617625">
              <w:rPr>
                <w:rFonts w:ascii="Arial" w:eastAsia="Times New Roman" w:hAnsi="Arial" w:cs="Arial"/>
                <w:color w:val="000000"/>
                <w:sz w:val="18"/>
                <w:szCs w:val="18"/>
                <w:lang w:val="en-US"/>
              </w:rPr>
              <w:t>integrated ,</w:t>
            </w:r>
            <w:proofErr w:type="gramEnd"/>
            <w:r w:rsidRPr="00617625">
              <w:rPr>
                <w:rFonts w:ascii="Arial" w:eastAsia="Times New Roman" w:hAnsi="Arial" w:cs="Arial"/>
                <w:color w:val="000000"/>
                <w:sz w:val="18"/>
                <w:szCs w:val="18"/>
                <w:lang w:val="en-US"/>
              </w:rPr>
              <w:t>e.g. in more detailed Sustainability Report?</w:t>
            </w:r>
          </w:p>
        </w:tc>
        <w:tc>
          <w:tcPr>
            <w:tcW w:w="2391" w:type="pct"/>
            <w:tcBorders>
              <w:top w:val="nil"/>
              <w:left w:val="nil"/>
              <w:bottom w:val="nil"/>
              <w:right w:val="single" w:sz="8" w:space="0" w:color="auto"/>
            </w:tcBorders>
            <w:shd w:val="clear" w:color="auto" w:fill="auto"/>
            <w:vAlign w:val="center"/>
            <w:hideMark/>
          </w:tcPr>
          <w:p w14:paraId="21F7E13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PA2: Sustainability Reporting</w:t>
            </w:r>
          </w:p>
        </w:tc>
      </w:tr>
      <w:tr w:rsidR="00617625" w:rsidRPr="00617625" w14:paraId="069A6B5F"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412A444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0D8ACAF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Contact</w:t>
            </w:r>
          </w:p>
        </w:tc>
        <w:tc>
          <w:tcPr>
            <w:tcW w:w="2391" w:type="pct"/>
            <w:tcBorders>
              <w:top w:val="nil"/>
              <w:left w:val="nil"/>
              <w:bottom w:val="single" w:sz="8" w:space="0" w:color="auto"/>
              <w:right w:val="single" w:sz="8" w:space="0" w:color="auto"/>
            </w:tcBorders>
            <w:shd w:val="clear" w:color="auto" w:fill="auto"/>
            <w:vAlign w:val="center"/>
            <w:hideMark/>
          </w:tcPr>
          <w:p w14:paraId="20981CE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6D15C29F" w14:textId="77777777" w:rsidR="00617625" w:rsidRPr="00617625" w:rsidRDefault="00617625" w:rsidP="00617625">
      <w:pPr>
        <w:spacing w:after="0" w:line="240" w:lineRule="auto"/>
        <w:ind w:left="360"/>
        <w:rPr>
          <w:rFonts w:ascii="Arial" w:eastAsia="MS Mincho" w:hAnsi="Arial" w:cs="Arial"/>
          <w:lang w:val="en-US" w:eastAsia="ja-JP"/>
        </w:rPr>
      </w:pPr>
    </w:p>
    <w:p w14:paraId="76D846EB" w14:textId="77777777" w:rsidR="00617625" w:rsidRPr="00617625" w:rsidRDefault="00617625" w:rsidP="00617625">
      <w:pPr>
        <w:spacing w:after="0" w:line="240" w:lineRule="auto"/>
        <w:rPr>
          <w:rFonts w:ascii="Arial" w:eastAsia="MS Mincho" w:hAnsi="Arial" w:cs="Arial"/>
          <w:b/>
          <w:i/>
          <w:lang w:val="en-US" w:eastAsia="ja-JP"/>
        </w:rPr>
      </w:pPr>
    </w:p>
    <w:p w14:paraId="62259AA2" w14:textId="77777777" w:rsidR="00617625" w:rsidRPr="00617625" w:rsidRDefault="00617625" w:rsidP="00617625">
      <w:pPr>
        <w:spacing w:after="0" w:line="240" w:lineRule="auto"/>
        <w:rPr>
          <w:rFonts w:ascii="Arial" w:eastAsia="MS Mincho" w:hAnsi="Arial" w:cs="Arial"/>
          <w:lang w:val="en-US" w:eastAsia="ja-JP"/>
        </w:rPr>
      </w:pPr>
    </w:p>
    <w:p w14:paraId="57AA1D08" w14:textId="77777777" w:rsidR="00617625" w:rsidRPr="00617625" w:rsidRDefault="00617625" w:rsidP="00617625">
      <w:pPr>
        <w:spacing w:after="0" w:line="240" w:lineRule="auto"/>
        <w:rPr>
          <w:rFonts w:ascii="Arial" w:eastAsia="MS Mincho" w:hAnsi="Arial" w:cs="Arial"/>
          <w:lang w:val="en-US" w:eastAsia="ja-JP"/>
        </w:rPr>
      </w:pPr>
    </w:p>
    <w:p w14:paraId="34289020" w14:textId="77777777" w:rsidR="00617625" w:rsidRPr="00617625" w:rsidRDefault="00617625" w:rsidP="00617625">
      <w:pPr>
        <w:spacing w:after="0" w:line="240" w:lineRule="auto"/>
        <w:rPr>
          <w:rFonts w:ascii="Arial" w:eastAsia="MS Mincho" w:hAnsi="Arial" w:cs="Arial"/>
          <w:sz w:val="4"/>
          <w:szCs w:val="4"/>
          <w:lang w:val="en-US" w:eastAsia="ja-JP"/>
        </w:rPr>
      </w:pPr>
    </w:p>
    <w:p w14:paraId="132DFBC3" w14:textId="77777777" w:rsidR="00617625" w:rsidRPr="00617625" w:rsidRDefault="00617625" w:rsidP="00617625">
      <w:pPr>
        <w:numPr>
          <w:ilvl w:val="0"/>
          <w:numId w:val="8"/>
        </w:numPr>
        <w:spacing w:after="0" w:line="240" w:lineRule="auto"/>
        <w:rPr>
          <w:rFonts w:ascii="Arial" w:eastAsia="MS Mincho" w:hAnsi="Arial" w:cs="Arial"/>
          <w:b/>
          <w:i/>
          <w:lang w:val="en-US" w:eastAsia="ja-JP"/>
        </w:rPr>
      </w:pPr>
      <w:r w:rsidRPr="00617625">
        <w:rPr>
          <w:rFonts w:ascii="Arial" w:eastAsia="MS Mincho" w:hAnsi="Arial" w:cs="Arial"/>
          <w:b/>
          <w:i/>
          <w:lang w:val="en-US" w:eastAsia="ja-JP"/>
        </w:rPr>
        <w:br w:type="page"/>
      </w:r>
      <w:r w:rsidRPr="00617625">
        <w:rPr>
          <w:rFonts w:ascii="Arial" w:eastAsia="MS Mincho" w:hAnsi="Arial" w:cs="Arial"/>
          <w:b/>
          <w:i/>
          <w:lang w:val="en-US" w:eastAsia="ja-JP"/>
        </w:rPr>
        <w:lastRenderedPageBreak/>
        <w:t>Reporting on Principle 1</w:t>
      </w:r>
    </w:p>
    <w:p w14:paraId="66201D09" w14:textId="77777777" w:rsidR="00617625" w:rsidRPr="00617625" w:rsidRDefault="00617625" w:rsidP="00617625">
      <w:pPr>
        <w:spacing w:after="0" w:line="240" w:lineRule="auto"/>
        <w:rPr>
          <w:rFonts w:ascii="Arial" w:eastAsia="MS Mincho" w:hAnsi="Arial" w:cs="Arial"/>
          <w:b/>
          <w:i/>
          <w:lang w:val="en-US" w:eastAsia="ja-JP"/>
        </w:rPr>
      </w:pPr>
    </w:p>
    <w:tbl>
      <w:tblPr>
        <w:tblW w:w="5000" w:type="pct"/>
        <w:tblLook w:val="04A0" w:firstRow="1" w:lastRow="0" w:firstColumn="1" w:lastColumn="0" w:noHBand="0" w:noVBand="1"/>
      </w:tblPr>
      <w:tblGrid>
        <w:gridCol w:w="1986"/>
        <w:gridCol w:w="2443"/>
        <w:gridCol w:w="4055"/>
      </w:tblGrid>
      <w:tr w:rsidR="00617625" w:rsidRPr="008C5CE4" w14:paraId="2E9B8C51" w14:textId="77777777" w:rsidTr="00617625">
        <w:trPr>
          <w:trHeight w:val="468"/>
        </w:trPr>
        <w:tc>
          <w:tcPr>
            <w:tcW w:w="1170" w:type="pct"/>
            <w:tcBorders>
              <w:top w:val="single" w:sz="8" w:space="0" w:color="auto"/>
              <w:left w:val="single" w:sz="8" w:space="0" w:color="auto"/>
              <w:bottom w:val="single" w:sz="8" w:space="0" w:color="auto"/>
              <w:right w:val="single" w:sz="8" w:space="0" w:color="auto"/>
            </w:tcBorders>
            <w:shd w:val="clear" w:color="000000" w:fill="999999"/>
            <w:hideMark/>
          </w:tcPr>
          <w:p w14:paraId="7906E11F"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Topic groups: ISCN Principle 1</w:t>
            </w:r>
          </w:p>
        </w:tc>
        <w:tc>
          <w:tcPr>
            <w:tcW w:w="1440" w:type="pct"/>
            <w:tcBorders>
              <w:top w:val="single" w:sz="8" w:space="0" w:color="auto"/>
              <w:left w:val="nil"/>
              <w:bottom w:val="single" w:sz="8" w:space="0" w:color="auto"/>
              <w:right w:val="single" w:sz="8" w:space="0" w:color="auto"/>
            </w:tcBorders>
            <w:shd w:val="clear" w:color="000000" w:fill="999999"/>
            <w:hideMark/>
          </w:tcPr>
          <w:p w14:paraId="17F74FF6"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ISCN Options for target topics</w:t>
            </w:r>
          </w:p>
        </w:tc>
        <w:tc>
          <w:tcPr>
            <w:tcW w:w="2391" w:type="pct"/>
            <w:tcBorders>
              <w:top w:val="single" w:sz="8" w:space="0" w:color="auto"/>
              <w:left w:val="nil"/>
              <w:bottom w:val="single" w:sz="8" w:space="0" w:color="auto"/>
              <w:right w:val="single" w:sz="8" w:space="0" w:color="auto"/>
            </w:tcBorders>
            <w:shd w:val="clear" w:color="000000" w:fill="999999"/>
            <w:hideMark/>
          </w:tcPr>
          <w:p w14:paraId="05C340DA"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Related GRI G4, ISO26000, and STARS Indicators (for detailed definitions see website links above)</w:t>
            </w:r>
          </w:p>
        </w:tc>
      </w:tr>
      <w:tr w:rsidR="00617625" w:rsidRPr="008C5CE4" w14:paraId="3DC9EFB7" w14:textId="77777777" w:rsidTr="00617625">
        <w:trPr>
          <w:trHeight w:val="288"/>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062BDD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Resource use</w:t>
            </w:r>
          </w:p>
        </w:tc>
        <w:tc>
          <w:tcPr>
            <w:tcW w:w="1440" w:type="pct"/>
            <w:tcBorders>
              <w:top w:val="nil"/>
              <w:left w:val="nil"/>
              <w:bottom w:val="nil"/>
              <w:right w:val="single" w:sz="8" w:space="0" w:color="auto"/>
            </w:tcBorders>
            <w:shd w:val="clear" w:color="auto" w:fill="auto"/>
            <w:hideMark/>
          </w:tcPr>
          <w:p w14:paraId="0719C6B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c>
          <w:tcPr>
            <w:tcW w:w="2391" w:type="pct"/>
            <w:tcBorders>
              <w:top w:val="nil"/>
              <w:left w:val="nil"/>
              <w:bottom w:val="nil"/>
              <w:right w:val="single" w:sz="8" w:space="0" w:color="auto"/>
            </w:tcBorders>
            <w:shd w:val="clear" w:color="auto" w:fill="auto"/>
            <w:hideMark/>
          </w:tcPr>
          <w:p w14:paraId="02E8F34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G4-EN3: Direct energy consumption inside organization</w:t>
            </w:r>
          </w:p>
        </w:tc>
      </w:tr>
      <w:tr w:rsidR="00617625" w:rsidRPr="008C5CE4" w14:paraId="771FBE8F" w14:textId="77777777" w:rsidTr="00617625">
        <w:trPr>
          <w:trHeight w:val="456"/>
        </w:trPr>
        <w:tc>
          <w:tcPr>
            <w:tcW w:w="1170" w:type="pct"/>
            <w:vMerge/>
            <w:tcBorders>
              <w:top w:val="nil"/>
              <w:left w:val="single" w:sz="8" w:space="0" w:color="auto"/>
              <w:bottom w:val="single" w:sz="8" w:space="0" w:color="000000"/>
              <w:right w:val="single" w:sz="8" w:space="0" w:color="auto"/>
            </w:tcBorders>
            <w:vAlign w:val="center"/>
            <w:hideMark/>
          </w:tcPr>
          <w:p w14:paraId="06FE222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5E71783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Energy </w:t>
            </w:r>
            <w:proofErr w:type="gramStart"/>
            <w:r w:rsidRPr="00617625">
              <w:rPr>
                <w:rFonts w:ascii="Arial" w:eastAsia="Times New Roman" w:hAnsi="Arial" w:cs="Arial"/>
                <w:color w:val="000000"/>
                <w:sz w:val="18"/>
                <w:szCs w:val="18"/>
                <w:lang w:val="en-US"/>
              </w:rPr>
              <w:t>use  (</w:t>
            </w:r>
            <w:proofErr w:type="gramEnd"/>
            <w:r w:rsidRPr="00617625">
              <w:rPr>
                <w:rFonts w:ascii="Arial" w:eastAsia="Times New Roman" w:hAnsi="Arial" w:cs="Arial"/>
                <w:color w:val="000000"/>
                <w:sz w:val="18"/>
                <w:szCs w:val="18"/>
                <w:lang w:val="en-US"/>
              </w:rPr>
              <w:t>per floor area or total), possibly per type of building</w:t>
            </w:r>
          </w:p>
        </w:tc>
        <w:tc>
          <w:tcPr>
            <w:tcW w:w="2391" w:type="pct"/>
            <w:tcBorders>
              <w:top w:val="nil"/>
              <w:left w:val="nil"/>
              <w:bottom w:val="nil"/>
              <w:right w:val="single" w:sz="8" w:space="0" w:color="auto"/>
            </w:tcBorders>
            <w:shd w:val="clear" w:color="auto" w:fill="auto"/>
            <w:hideMark/>
          </w:tcPr>
          <w:p w14:paraId="421D3FA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G4-EN4: Direct energy consumption outside organization</w:t>
            </w:r>
          </w:p>
        </w:tc>
      </w:tr>
      <w:tr w:rsidR="00617625" w:rsidRPr="00617625" w14:paraId="54B4B37A"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17DE6C7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4AF2BB29" w14:textId="77777777" w:rsidR="00617625" w:rsidRPr="00617625" w:rsidRDefault="00617625" w:rsidP="00617625">
            <w:pPr>
              <w:spacing w:after="0" w:line="240" w:lineRule="auto"/>
              <w:rPr>
                <w:rFonts w:ascii="Calibri" w:eastAsia="Times New Roman" w:hAnsi="Calibri" w:cs="Times New Roman"/>
                <w:color w:val="000000"/>
                <w:lang w:val="en-US"/>
              </w:rPr>
            </w:pPr>
            <w:r w:rsidRPr="00617625">
              <w:rPr>
                <w:rFonts w:ascii="Calibri" w:eastAsia="Times New Roman" w:hAnsi="Calibri" w:cs="Times New Roman"/>
                <w:color w:val="000000"/>
                <w:lang w:val="en-US"/>
              </w:rPr>
              <w:t> </w:t>
            </w:r>
          </w:p>
        </w:tc>
        <w:tc>
          <w:tcPr>
            <w:tcW w:w="2391" w:type="pct"/>
            <w:tcBorders>
              <w:top w:val="nil"/>
              <w:left w:val="nil"/>
              <w:bottom w:val="nil"/>
              <w:right w:val="single" w:sz="8" w:space="0" w:color="auto"/>
            </w:tcBorders>
            <w:shd w:val="clear" w:color="auto" w:fill="auto"/>
            <w:hideMark/>
          </w:tcPr>
          <w:p w14:paraId="5D02EFC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G4-EN5: Energy intensity</w:t>
            </w:r>
          </w:p>
        </w:tc>
      </w:tr>
      <w:tr w:rsidR="00617625" w:rsidRPr="008C5CE4" w14:paraId="14392A87"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33562C8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0BF735C0" w14:textId="77777777" w:rsidR="00617625" w:rsidRPr="00617625" w:rsidRDefault="00617625" w:rsidP="00617625">
            <w:pPr>
              <w:spacing w:after="0" w:line="240" w:lineRule="auto"/>
              <w:rPr>
                <w:rFonts w:ascii="Calibri" w:eastAsia="Times New Roman" w:hAnsi="Calibri" w:cs="Times New Roman"/>
                <w:color w:val="000000"/>
                <w:lang w:val="en-US"/>
              </w:rPr>
            </w:pPr>
            <w:r w:rsidRPr="00617625">
              <w:rPr>
                <w:rFonts w:ascii="Calibri" w:eastAsia="Times New Roman" w:hAnsi="Calibri" w:cs="Times New Roman"/>
                <w:color w:val="000000"/>
                <w:lang w:val="en-US"/>
              </w:rPr>
              <w:t> </w:t>
            </w:r>
          </w:p>
        </w:tc>
        <w:tc>
          <w:tcPr>
            <w:tcW w:w="2391" w:type="pct"/>
            <w:tcBorders>
              <w:top w:val="nil"/>
              <w:left w:val="nil"/>
              <w:bottom w:val="nil"/>
              <w:right w:val="single" w:sz="8" w:space="0" w:color="auto"/>
            </w:tcBorders>
            <w:shd w:val="clear" w:color="auto" w:fill="auto"/>
            <w:hideMark/>
          </w:tcPr>
          <w:p w14:paraId="25D5C02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G4-EN6: Reduction of energy consumption</w:t>
            </w:r>
          </w:p>
        </w:tc>
      </w:tr>
      <w:tr w:rsidR="00617625" w:rsidRPr="00617625" w14:paraId="7DF97A2D"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702143C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4731EEC0" w14:textId="77777777" w:rsidR="00617625" w:rsidRPr="00617625" w:rsidRDefault="00617625" w:rsidP="00617625">
            <w:pPr>
              <w:spacing w:after="0" w:line="240" w:lineRule="auto"/>
              <w:rPr>
                <w:rFonts w:ascii="Calibri" w:eastAsia="Times New Roman" w:hAnsi="Calibri" w:cs="Times New Roman"/>
                <w:color w:val="000000"/>
                <w:lang w:val="en-US"/>
              </w:rPr>
            </w:pPr>
            <w:r w:rsidRPr="00617625">
              <w:rPr>
                <w:rFonts w:ascii="Calibri" w:eastAsia="Times New Roman" w:hAnsi="Calibri" w:cs="Times New Roman"/>
                <w:color w:val="000000"/>
                <w:lang w:val="en-US"/>
              </w:rPr>
              <w:t> </w:t>
            </w:r>
          </w:p>
        </w:tc>
        <w:tc>
          <w:tcPr>
            <w:tcW w:w="2391" w:type="pct"/>
            <w:tcBorders>
              <w:top w:val="nil"/>
              <w:left w:val="nil"/>
              <w:bottom w:val="nil"/>
              <w:right w:val="single" w:sz="8" w:space="0" w:color="auto"/>
            </w:tcBorders>
            <w:shd w:val="clear" w:color="auto" w:fill="auto"/>
            <w:hideMark/>
          </w:tcPr>
          <w:p w14:paraId="61A1244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6.5.4</w:t>
            </w:r>
          </w:p>
        </w:tc>
      </w:tr>
      <w:tr w:rsidR="00617625" w:rsidRPr="00617625" w14:paraId="6B8B7959"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66D10E0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7D13075D" w14:textId="77777777" w:rsidR="00617625" w:rsidRPr="00617625" w:rsidRDefault="00617625" w:rsidP="00617625">
            <w:pPr>
              <w:spacing w:after="0" w:line="240" w:lineRule="auto"/>
              <w:rPr>
                <w:rFonts w:ascii="Calibri" w:eastAsia="Times New Roman" w:hAnsi="Calibri" w:cs="Times New Roman"/>
                <w:color w:val="000000"/>
                <w:lang w:val="en-US"/>
              </w:rPr>
            </w:pPr>
            <w:r w:rsidRPr="00617625">
              <w:rPr>
                <w:rFonts w:ascii="Calibri" w:eastAsia="Times New Roman" w:hAnsi="Calibri" w:cs="Times New Roman"/>
                <w:color w:val="000000"/>
                <w:lang w:val="en-US"/>
              </w:rPr>
              <w:t> </w:t>
            </w:r>
          </w:p>
        </w:tc>
        <w:tc>
          <w:tcPr>
            <w:tcW w:w="2391" w:type="pct"/>
            <w:tcBorders>
              <w:top w:val="nil"/>
              <w:left w:val="nil"/>
              <w:bottom w:val="single" w:sz="8" w:space="0" w:color="auto"/>
              <w:right w:val="single" w:sz="8" w:space="0" w:color="auto"/>
            </w:tcBorders>
            <w:shd w:val="clear" w:color="auto" w:fill="auto"/>
            <w:hideMark/>
          </w:tcPr>
          <w:p w14:paraId="5E0E742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8-9: Energy</w:t>
            </w:r>
          </w:p>
        </w:tc>
      </w:tr>
      <w:tr w:rsidR="00617625" w:rsidRPr="00617625" w14:paraId="083EA887"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60BB427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0AF1C83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Embedded (grey) building energy</w:t>
            </w:r>
          </w:p>
        </w:tc>
        <w:tc>
          <w:tcPr>
            <w:tcW w:w="2391" w:type="pct"/>
            <w:tcBorders>
              <w:top w:val="nil"/>
              <w:left w:val="nil"/>
              <w:bottom w:val="single" w:sz="8" w:space="0" w:color="auto"/>
              <w:right w:val="single" w:sz="8" w:space="0" w:color="auto"/>
            </w:tcBorders>
            <w:shd w:val="clear" w:color="auto" w:fill="auto"/>
            <w:hideMark/>
          </w:tcPr>
          <w:p w14:paraId="789BB36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4A29BB89"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6D3ED6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6B466DC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c>
          <w:tcPr>
            <w:tcW w:w="2391" w:type="pct"/>
            <w:tcBorders>
              <w:top w:val="nil"/>
              <w:left w:val="nil"/>
              <w:bottom w:val="nil"/>
              <w:right w:val="single" w:sz="8" w:space="0" w:color="auto"/>
            </w:tcBorders>
            <w:shd w:val="clear" w:color="auto" w:fill="auto"/>
            <w:hideMark/>
          </w:tcPr>
          <w:p w14:paraId="07EDD5A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G4-EN8: Total water withdrawal</w:t>
            </w:r>
          </w:p>
        </w:tc>
      </w:tr>
      <w:tr w:rsidR="00617625" w:rsidRPr="008C5CE4" w14:paraId="030EE012"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3E0C512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7991616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Water use</w:t>
            </w:r>
          </w:p>
        </w:tc>
        <w:tc>
          <w:tcPr>
            <w:tcW w:w="2391" w:type="pct"/>
            <w:tcBorders>
              <w:top w:val="nil"/>
              <w:left w:val="nil"/>
              <w:bottom w:val="nil"/>
              <w:right w:val="single" w:sz="8" w:space="0" w:color="auto"/>
            </w:tcBorders>
            <w:shd w:val="clear" w:color="auto" w:fill="auto"/>
            <w:hideMark/>
          </w:tcPr>
          <w:p w14:paraId="5953E89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G4-EN10: Percentage and total volume of water recycled and reused</w:t>
            </w:r>
          </w:p>
        </w:tc>
      </w:tr>
      <w:tr w:rsidR="00617625" w:rsidRPr="00617625" w14:paraId="18B320F7"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CB6C5A3"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nil"/>
              <w:right w:val="single" w:sz="8" w:space="0" w:color="auto"/>
            </w:tcBorders>
            <w:shd w:val="clear" w:color="auto" w:fill="auto"/>
            <w:hideMark/>
          </w:tcPr>
          <w:p w14:paraId="3AC8F9C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c>
          <w:tcPr>
            <w:tcW w:w="2391" w:type="pct"/>
            <w:tcBorders>
              <w:top w:val="nil"/>
              <w:left w:val="nil"/>
              <w:bottom w:val="nil"/>
              <w:right w:val="single" w:sz="8" w:space="0" w:color="auto"/>
            </w:tcBorders>
            <w:shd w:val="clear" w:color="auto" w:fill="auto"/>
            <w:hideMark/>
          </w:tcPr>
          <w:p w14:paraId="4B22FF9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6.5.4</w:t>
            </w:r>
          </w:p>
        </w:tc>
      </w:tr>
      <w:tr w:rsidR="00617625" w:rsidRPr="00617625" w14:paraId="2D5D8366"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B045B8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6139166C" w14:textId="77777777" w:rsidR="00617625" w:rsidRPr="00617625" w:rsidRDefault="00617625" w:rsidP="00617625">
            <w:pPr>
              <w:spacing w:after="0" w:line="240" w:lineRule="auto"/>
              <w:rPr>
                <w:rFonts w:ascii="Calibri" w:eastAsia="Times New Roman" w:hAnsi="Calibri" w:cs="Times New Roman"/>
                <w:color w:val="000000"/>
                <w:lang w:val="en-US"/>
              </w:rPr>
            </w:pPr>
            <w:r w:rsidRPr="00617625">
              <w:rPr>
                <w:rFonts w:ascii="Calibri" w:eastAsia="Times New Roman" w:hAnsi="Calibri" w:cs="Times New Roman"/>
                <w:color w:val="000000"/>
                <w:lang w:val="en-US"/>
              </w:rPr>
              <w:t> </w:t>
            </w:r>
          </w:p>
        </w:tc>
        <w:tc>
          <w:tcPr>
            <w:tcW w:w="2391" w:type="pct"/>
            <w:tcBorders>
              <w:top w:val="nil"/>
              <w:left w:val="nil"/>
              <w:bottom w:val="single" w:sz="8" w:space="0" w:color="auto"/>
              <w:right w:val="single" w:sz="8" w:space="0" w:color="auto"/>
            </w:tcBorders>
            <w:shd w:val="clear" w:color="auto" w:fill="auto"/>
            <w:hideMark/>
          </w:tcPr>
          <w:p w14:paraId="661E242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26-28: Water</w:t>
            </w:r>
          </w:p>
        </w:tc>
      </w:tr>
      <w:tr w:rsidR="00617625" w:rsidRPr="008C5CE4" w14:paraId="5141DD4C"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77869F5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029CC5A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Energy and water costs, and savings achieved</w:t>
            </w:r>
          </w:p>
        </w:tc>
        <w:tc>
          <w:tcPr>
            <w:tcW w:w="2391" w:type="pct"/>
            <w:tcBorders>
              <w:top w:val="nil"/>
              <w:left w:val="nil"/>
              <w:bottom w:val="single" w:sz="8" w:space="0" w:color="auto"/>
              <w:right w:val="single" w:sz="8" w:space="0" w:color="auto"/>
            </w:tcBorders>
            <w:shd w:val="clear" w:color="auto" w:fill="auto"/>
            <w:hideMark/>
          </w:tcPr>
          <w:p w14:paraId="5357256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03B227AA"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6D37C0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vAlign w:val="center"/>
            <w:hideMark/>
          </w:tcPr>
          <w:p w14:paraId="5A4A2D6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Overall purchased products/materials/supplier policy (e.g. paper)</w:t>
            </w:r>
          </w:p>
        </w:tc>
        <w:tc>
          <w:tcPr>
            <w:tcW w:w="2391" w:type="pct"/>
            <w:tcBorders>
              <w:top w:val="nil"/>
              <w:left w:val="nil"/>
              <w:bottom w:val="nil"/>
              <w:right w:val="single" w:sz="8" w:space="0" w:color="auto"/>
            </w:tcBorders>
            <w:shd w:val="clear" w:color="auto" w:fill="auto"/>
            <w:hideMark/>
          </w:tcPr>
          <w:p w14:paraId="6ABD855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G4-EN6: Reduction of energy requirements of products and services</w:t>
            </w:r>
          </w:p>
        </w:tc>
      </w:tr>
      <w:tr w:rsidR="00617625" w:rsidRPr="008C5CE4" w14:paraId="72C4CD86" w14:textId="77777777" w:rsidTr="00617625">
        <w:trPr>
          <w:trHeight w:val="330"/>
        </w:trPr>
        <w:tc>
          <w:tcPr>
            <w:tcW w:w="1170" w:type="pct"/>
            <w:vMerge/>
            <w:tcBorders>
              <w:top w:val="nil"/>
              <w:left w:val="single" w:sz="8" w:space="0" w:color="auto"/>
              <w:bottom w:val="single" w:sz="8" w:space="0" w:color="000000"/>
              <w:right w:val="single" w:sz="8" w:space="0" w:color="auto"/>
            </w:tcBorders>
            <w:vAlign w:val="center"/>
            <w:hideMark/>
          </w:tcPr>
          <w:p w14:paraId="64A8674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2B8F8D7A"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3D33440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G4-EN31: Total environmental protection expenditures by investment type</w:t>
            </w:r>
          </w:p>
        </w:tc>
      </w:tr>
      <w:tr w:rsidR="00617625" w:rsidRPr="008C5CE4" w14:paraId="3848CAE0" w14:textId="77777777" w:rsidTr="00617625">
        <w:trPr>
          <w:trHeight w:val="330"/>
        </w:trPr>
        <w:tc>
          <w:tcPr>
            <w:tcW w:w="1170" w:type="pct"/>
            <w:vMerge/>
            <w:tcBorders>
              <w:top w:val="nil"/>
              <w:left w:val="single" w:sz="8" w:space="0" w:color="auto"/>
              <w:bottom w:val="single" w:sz="8" w:space="0" w:color="000000"/>
              <w:right w:val="single" w:sz="8" w:space="0" w:color="auto"/>
            </w:tcBorders>
            <w:vAlign w:val="center"/>
            <w:hideMark/>
          </w:tcPr>
          <w:p w14:paraId="030D94D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3B143CBF"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126B452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G4-EC9: Spending on local suppliers</w:t>
            </w:r>
          </w:p>
        </w:tc>
      </w:tr>
      <w:tr w:rsidR="00617625" w:rsidRPr="00617625" w14:paraId="2369A714"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5B9BC7D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024D91F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74E57FE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6.5.1-6.5.2, 6.4.3, 6.6.6, 6.8.1-6.8.2</w:t>
            </w:r>
          </w:p>
        </w:tc>
      </w:tr>
      <w:tr w:rsidR="00617625" w:rsidRPr="00617625" w14:paraId="37F3D7E8"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73B7E1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3061DBD4"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353B1DD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OP12-17: Purchasing</w:t>
            </w:r>
          </w:p>
        </w:tc>
      </w:tr>
      <w:tr w:rsidR="00617625" w:rsidRPr="00617625" w14:paraId="5B304EC5"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0AEB83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69DE2D7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0B83D28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7529D2DE" w14:textId="77777777" w:rsidTr="00617625">
        <w:trPr>
          <w:trHeight w:val="480"/>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74AD19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Waste, recycling, local emissions, and non-compliance</w:t>
            </w:r>
          </w:p>
        </w:tc>
        <w:tc>
          <w:tcPr>
            <w:tcW w:w="1440" w:type="pct"/>
            <w:vMerge w:val="restart"/>
            <w:tcBorders>
              <w:top w:val="nil"/>
              <w:left w:val="single" w:sz="8" w:space="0" w:color="auto"/>
              <w:bottom w:val="single" w:sz="8" w:space="0" w:color="000000"/>
              <w:right w:val="single" w:sz="8" w:space="0" w:color="auto"/>
            </w:tcBorders>
            <w:shd w:val="clear" w:color="auto" w:fill="auto"/>
            <w:vAlign w:val="center"/>
            <w:hideMark/>
          </w:tcPr>
          <w:p w14:paraId="3C56F7D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Waste and recycling</w:t>
            </w:r>
          </w:p>
        </w:tc>
        <w:tc>
          <w:tcPr>
            <w:tcW w:w="2391" w:type="pct"/>
            <w:tcBorders>
              <w:top w:val="nil"/>
              <w:left w:val="nil"/>
              <w:bottom w:val="nil"/>
              <w:right w:val="single" w:sz="8" w:space="0" w:color="auto"/>
            </w:tcBorders>
            <w:shd w:val="clear" w:color="auto" w:fill="auto"/>
            <w:hideMark/>
          </w:tcPr>
          <w:p w14:paraId="6F6E4A6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 Materials used by weight or volume</w:t>
            </w:r>
          </w:p>
        </w:tc>
      </w:tr>
      <w:tr w:rsidR="00617625" w:rsidRPr="008C5CE4" w14:paraId="6A588BEA"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08B935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65A08B2E"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5B08595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G4-EN2: Percentage of materials used that are recycled input materials</w:t>
            </w:r>
          </w:p>
        </w:tc>
      </w:tr>
      <w:tr w:rsidR="00617625" w:rsidRPr="008C5CE4" w14:paraId="403972D4"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1FC6F0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2C3BD295"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0E0A67B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G4-EN22-26: Water discharge, waste weight, transported</w:t>
            </w:r>
          </w:p>
        </w:tc>
      </w:tr>
      <w:tr w:rsidR="00617625" w:rsidRPr="00617625" w14:paraId="310B4ED9"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76F7145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7FD35771"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69CE792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6.5.3 - 6.5.4, 6.5.6</w:t>
            </w:r>
          </w:p>
        </w:tc>
      </w:tr>
      <w:tr w:rsidR="00617625" w:rsidRPr="00617625" w14:paraId="03D4EFE3"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19DCA7B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411AB28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383FD4D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22-25: Waste</w:t>
            </w:r>
          </w:p>
        </w:tc>
      </w:tr>
      <w:tr w:rsidR="00617625" w:rsidRPr="008C5CE4" w14:paraId="3D3437D2"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1B03784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6F2A516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Waste costs, and savings achieved</w:t>
            </w:r>
          </w:p>
        </w:tc>
        <w:tc>
          <w:tcPr>
            <w:tcW w:w="2391" w:type="pct"/>
            <w:tcBorders>
              <w:top w:val="nil"/>
              <w:left w:val="nil"/>
              <w:bottom w:val="single" w:sz="8" w:space="0" w:color="auto"/>
              <w:right w:val="single" w:sz="8" w:space="0" w:color="auto"/>
            </w:tcBorders>
            <w:shd w:val="clear" w:color="auto" w:fill="auto"/>
            <w:hideMark/>
          </w:tcPr>
          <w:p w14:paraId="4582925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385BC053" w14:textId="77777777" w:rsidTr="00617625">
        <w:trPr>
          <w:trHeight w:val="456"/>
        </w:trPr>
        <w:tc>
          <w:tcPr>
            <w:tcW w:w="1170" w:type="pct"/>
            <w:vMerge/>
            <w:tcBorders>
              <w:top w:val="nil"/>
              <w:left w:val="single" w:sz="8" w:space="0" w:color="auto"/>
              <w:bottom w:val="single" w:sz="8" w:space="0" w:color="000000"/>
              <w:right w:val="single" w:sz="8" w:space="0" w:color="auto"/>
            </w:tcBorders>
            <w:vAlign w:val="center"/>
            <w:hideMark/>
          </w:tcPr>
          <w:p w14:paraId="174E3993"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vAlign w:val="center"/>
            <w:hideMark/>
          </w:tcPr>
          <w:p w14:paraId="2F037E6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Emissions contributing to local air pollution</w:t>
            </w:r>
          </w:p>
        </w:tc>
        <w:tc>
          <w:tcPr>
            <w:tcW w:w="2391" w:type="pct"/>
            <w:tcBorders>
              <w:top w:val="nil"/>
              <w:left w:val="nil"/>
              <w:bottom w:val="nil"/>
              <w:right w:val="single" w:sz="8" w:space="0" w:color="auto"/>
            </w:tcBorders>
            <w:shd w:val="clear" w:color="auto" w:fill="auto"/>
            <w:hideMark/>
          </w:tcPr>
          <w:p w14:paraId="3415835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G4-EN15-21: Direct, indirect, intensity, reduction, ozone depleting emissions, other emissions</w:t>
            </w:r>
          </w:p>
        </w:tc>
      </w:tr>
      <w:tr w:rsidR="00617625" w:rsidRPr="00617625" w14:paraId="3FAE632F"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32EDFA5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6EA961F9"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7320782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6.5.5</w:t>
            </w:r>
          </w:p>
        </w:tc>
      </w:tr>
      <w:tr w:rsidR="00617625" w:rsidRPr="008C5CE4" w14:paraId="650C8484"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201FD50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003BFD95"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187BEBA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1: Greenhouse Gas emissions</w:t>
            </w:r>
          </w:p>
        </w:tc>
      </w:tr>
      <w:tr w:rsidR="00617625" w:rsidRPr="008C5CE4" w14:paraId="3AC2F608"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C44A72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60CD8877"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47F91C6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2: Outdoor Air Quality</w:t>
            </w:r>
          </w:p>
        </w:tc>
      </w:tr>
      <w:tr w:rsidR="00617625" w:rsidRPr="008C5CE4" w14:paraId="40801707"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6465523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1E10FD5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Incidents of non-compliance with environmental regulations</w:t>
            </w:r>
          </w:p>
        </w:tc>
        <w:tc>
          <w:tcPr>
            <w:tcW w:w="2391" w:type="pct"/>
            <w:tcBorders>
              <w:top w:val="nil"/>
              <w:left w:val="nil"/>
              <w:bottom w:val="nil"/>
              <w:right w:val="single" w:sz="8" w:space="0" w:color="auto"/>
            </w:tcBorders>
            <w:shd w:val="clear" w:color="auto" w:fill="auto"/>
            <w:hideMark/>
          </w:tcPr>
          <w:p w14:paraId="0CD41D9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G4-EN24: Total number and volume of significant spills</w:t>
            </w:r>
          </w:p>
        </w:tc>
      </w:tr>
      <w:tr w:rsidR="00617625" w:rsidRPr="00617625" w14:paraId="77ACFE37"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0D0033F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5BD6956C"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522F326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6.5.3, 4.6</w:t>
            </w:r>
          </w:p>
        </w:tc>
      </w:tr>
      <w:tr w:rsidR="00617625" w:rsidRPr="008C5CE4" w14:paraId="662CDF35"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42A186A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49B7AC7A"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2660AF2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G4-EN29: Monetary value of fines, noncompliance</w:t>
            </w:r>
          </w:p>
        </w:tc>
      </w:tr>
      <w:tr w:rsidR="00617625" w:rsidRPr="00617625" w14:paraId="747FD0B9"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627BE53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4616786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6716E5E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66772D4F"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tbl>
      <w:tblPr>
        <w:tblW w:w="5000" w:type="pct"/>
        <w:tblLook w:val="04A0" w:firstRow="1" w:lastRow="0" w:firstColumn="1" w:lastColumn="0" w:noHBand="0" w:noVBand="1"/>
      </w:tblPr>
      <w:tblGrid>
        <w:gridCol w:w="1986"/>
        <w:gridCol w:w="2443"/>
        <w:gridCol w:w="4055"/>
      </w:tblGrid>
      <w:tr w:rsidR="00617625" w:rsidRPr="008C5CE4" w14:paraId="4A45010C" w14:textId="77777777" w:rsidTr="00617625">
        <w:trPr>
          <w:trHeight w:val="495"/>
        </w:trPr>
        <w:tc>
          <w:tcPr>
            <w:tcW w:w="1170" w:type="pct"/>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0512235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lastRenderedPageBreak/>
              <w:t xml:space="preserve">Research/IT facilities and sustainability </w:t>
            </w:r>
          </w:p>
        </w:tc>
        <w:tc>
          <w:tcPr>
            <w:tcW w:w="1440" w:type="pct"/>
            <w:tcBorders>
              <w:top w:val="single" w:sz="4" w:space="0" w:color="auto"/>
              <w:left w:val="nil"/>
              <w:bottom w:val="single" w:sz="8" w:space="0" w:color="auto"/>
              <w:right w:val="single" w:sz="8" w:space="0" w:color="auto"/>
            </w:tcBorders>
            <w:shd w:val="clear" w:color="auto" w:fill="auto"/>
            <w:hideMark/>
          </w:tcPr>
          <w:p w14:paraId="23E1985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Energy use in laboratories/IT facilities</w:t>
            </w:r>
          </w:p>
        </w:tc>
        <w:tc>
          <w:tcPr>
            <w:tcW w:w="2391" w:type="pct"/>
            <w:tcBorders>
              <w:top w:val="single" w:sz="4" w:space="0" w:color="auto"/>
              <w:left w:val="nil"/>
              <w:bottom w:val="single" w:sz="8" w:space="0" w:color="auto"/>
              <w:right w:val="single" w:sz="8" w:space="0" w:color="auto"/>
            </w:tcBorders>
            <w:shd w:val="clear" w:color="auto" w:fill="auto"/>
            <w:hideMark/>
          </w:tcPr>
          <w:p w14:paraId="209D369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116CE947"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5446054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1D46099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Chemicals consumed</w:t>
            </w:r>
          </w:p>
        </w:tc>
        <w:tc>
          <w:tcPr>
            <w:tcW w:w="2391" w:type="pct"/>
            <w:tcBorders>
              <w:top w:val="nil"/>
              <w:left w:val="nil"/>
              <w:bottom w:val="single" w:sz="8" w:space="0" w:color="auto"/>
              <w:right w:val="single" w:sz="8" w:space="0" w:color="auto"/>
            </w:tcBorders>
            <w:shd w:val="clear" w:color="auto" w:fill="auto"/>
            <w:hideMark/>
          </w:tcPr>
          <w:p w14:paraId="22EA4BD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58E2176F"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1A3DFEA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575FB09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Hazardous waste from research/IT facilities</w:t>
            </w:r>
          </w:p>
        </w:tc>
        <w:tc>
          <w:tcPr>
            <w:tcW w:w="2391" w:type="pct"/>
            <w:tcBorders>
              <w:top w:val="nil"/>
              <w:left w:val="nil"/>
              <w:bottom w:val="nil"/>
              <w:right w:val="single" w:sz="8" w:space="0" w:color="auto"/>
            </w:tcBorders>
            <w:shd w:val="clear" w:color="auto" w:fill="auto"/>
            <w:hideMark/>
          </w:tcPr>
          <w:p w14:paraId="0D06CC8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G4-EN25: Weight and transport of hazardous waste</w:t>
            </w:r>
          </w:p>
        </w:tc>
      </w:tr>
      <w:tr w:rsidR="00617625" w:rsidRPr="00617625" w14:paraId="335A8759"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74A9F1D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36AF89E4"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0749C01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6.5.3</w:t>
            </w:r>
          </w:p>
        </w:tc>
      </w:tr>
      <w:tr w:rsidR="00617625" w:rsidRPr="00617625" w14:paraId="16DDC84B"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3307312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35F4A9F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062A111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1C961852" w14:textId="77777777" w:rsidTr="00617625">
        <w:trPr>
          <w:trHeight w:val="300"/>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559962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 xml:space="preserve">Users </w:t>
            </w:r>
          </w:p>
        </w:tc>
        <w:tc>
          <w:tcPr>
            <w:tcW w:w="1440" w:type="pct"/>
            <w:tcBorders>
              <w:top w:val="nil"/>
              <w:left w:val="nil"/>
              <w:bottom w:val="single" w:sz="8" w:space="0" w:color="auto"/>
              <w:right w:val="single" w:sz="8" w:space="0" w:color="auto"/>
            </w:tcBorders>
            <w:shd w:val="clear" w:color="auto" w:fill="auto"/>
            <w:hideMark/>
          </w:tcPr>
          <w:p w14:paraId="68E3074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Handicap access</w:t>
            </w:r>
          </w:p>
        </w:tc>
        <w:tc>
          <w:tcPr>
            <w:tcW w:w="2391" w:type="pct"/>
            <w:tcBorders>
              <w:top w:val="nil"/>
              <w:left w:val="nil"/>
              <w:bottom w:val="single" w:sz="8" w:space="0" w:color="auto"/>
              <w:right w:val="single" w:sz="8" w:space="0" w:color="auto"/>
            </w:tcBorders>
            <w:shd w:val="clear" w:color="auto" w:fill="auto"/>
            <w:hideMark/>
          </w:tcPr>
          <w:p w14:paraId="689AFAD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05D5D433"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452FD23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69F517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Indoor air quality</w:t>
            </w:r>
          </w:p>
        </w:tc>
        <w:tc>
          <w:tcPr>
            <w:tcW w:w="2391" w:type="pct"/>
            <w:tcBorders>
              <w:top w:val="nil"/>
              <w:left w:val="nil"/>
              <w:bottom w:val="single" w:sz="8" w:space="0" w:color="auto"/>
              <w:right w:val="single" w:sz="8" w:space="0" w:color="auto"/>
            </w:tcBorders>
            <w:shd w:val="clear" w:color="auto" w:fill="auto"/>
            <w:hideMark/>
          </w:tcPr>
          <w:p w14:paraId="3904BD1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OP5: Indoor air quality</w:t>
            </w:r>
          </w:p>
        </w:tc>
      </w:tr>
      <w:tr w:rsidR="00617625" w:rsidRPr="00617625" w14:paraId="736CC44D" w14:textId="77777777" w:rsidTr="00617625">
        <w:trPr>
          <w:trHeight w:val="468"/>
        </w:trPr>
        <w:tc>
          <w:tcPr>
            <w:tcW w:w="1170" w:type="pct"/>
            <w:vMerge/>
            <w:tcBorders>
              <w:top w:val="nil"/>
              <w:left w:val="single" w:sz="8" w:space="0" w:color="auto"/>
              <w:bottom w:val="single" w:sz="8" w:space="0" w:color="000000"/>
              <w:right w:val="single" w:sz="8" w:space="0" w:color="auto"/>
            </w:tcBorders>
            <w:vAlign w:val="center"/>
            <w:hideMark/>
          </w:tcPr>
          <w:p w14:paraId="773A63A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160D96D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Stakeholder participation in planning (integrated design)</w:t>
            </w:r>
          </w:p>
        </w:tc>
        <w:tc>
          <w:tcPr>
            <w:tcW w:w="2391" w:type="pct"/>
            <w:tcBorders>
              <w:top w:val="nil"/>
              <w:left w:val="nil"/>
              <w:bottom w:val="single" w:sz="8" w:space="0" w:color="auto"/>
              <w:right w:val="single" w:sz="8" w:space="0" w:color="auto"/>
            </w:tcBorders>
            <w:shd w:val="clear" w:color="auto" w:fill="auto"/>
            <w:hideMark/>
          </w:tcPr>
          <w:p w14:paraId="2260B78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5.3</w:t>
            </w:r>
          </w:p>
        </w:tc>
      </w:tr>
      <w:tr w:rsidR="00617625" w:rsidRPr="00617625" w14:paraId="24235889"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EB3A22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3C60867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5E1343F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440FA8E2" w14:textId="77777777" w:rsidTr="00617625">
        <w:trPr>
          <w:trHeight w:val="468"/>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B0858A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Building design aspects</w:t>
            </w:r>
          </w:p>
        </w:tc>
        <w:tc>
          <w:tcPr>
            <w:tcW w:w="1440" w:type="pct"/>
            <w:tcBorders>
              <w:top w:val="nil"/>
              <w:left w:val="nil"/>
              <w:bottom w:val="single" w:sz="8" w:space="0" w:color="auto"/>
              <w:right w:val="single" w:sz="8" w:space="0" w:color="auto"/>
            </w:tcBorders>
            <w:shd w:val="clear" w:color="auto" w:fill="auto"/>
            <w:hideMark/>
          </w:tcPr>
          <w:p w14:paraId="0A3D290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Sustainable building standards applied and explored </w:t>
            </w:r>
          </w:p>
        </w:tc>
        <w:tc>
          <w:tcPr>
            <w:tcW w:w="2391" w:type="pct"/>
            <w:tcBorders>
              <w:top w:val="nil"/>
              <w:left w:val="nil"/>
              <w:bottom w:val="single" w:sz="8" w:space="0" w:color="auto"/>
              <w:right w:val="single" w:sz="8" w:space="0" w:color="auto"/>
            </w:tcBorders>
            <w:shd w:val="clear" w:color="auto" w:fill="auto"/>
            <w:hideMark/>
          </w:tcPr>
          <w:p w14:paraId="675BB3D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OP4: Building design and construction</w:t>
            </w:r>
          </w:p>
        </w:tc>
      </w:tr>
      <w:tr w:rsidR="00617625" w:rsidRPr="00617625" w14:paraId="47E1261C"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7CEB52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400864D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Long-term use flexibility</w:t>
            </w:r>
          </w:p>
        </w:tc>
        <w:tc>
          <w:tcPr>
            <w:tcW w:w="2391" w:type="pct"/>
            <w:tcBorders>
              <w:top w:val="nil"/>
              <w:left w:val="nil"/>
              <w:bottom w:val="single" w:sz="8" w:space="0" w:color="auto"/>
              <w:right w:val="single" w:sz="8" w:space="0" w:color="auto"/>
            </w:tcBorders>
            <w:shd w:val="clear" w:color="auto" w:fill="auto"/>
            <w:hideMark/>
          </w:tcPr>
          <w:p w14:paraId="1D119DD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43D00653"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237FD45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7A01009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Life-cycle costing</w:t>
            </w:r>
          </w:p>
        </w:tc>
        <w:tc>
          <w:tcPr>
            <w:tcW w:w="2391" w:type="pct"/>
            <w:tcBorders>
              <w:top w:val="nil"/>
              <w:left w:val="nil"/>
              <w:bottom w:val="single" w:sz="8" w:space="0" w:color="auto"/>
              <w:right w:val="single" w:sz="8" w:space="0" w:color="auto"/>
            </w:tcBorders>
            <w:shd w:val="clear" w:color="auto" w:fill="auto"/>
            <w:hideMark/>
          </w:tcPr>
          <w:p w14:paraId="1380808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OP16: Life cycle cost analysis</w:t>
            </w:r>
          </w:p>
        </w:tc>
      </w:tr>
      <w:tr w:rsidR="00617625" w:rsidRPr="008C5CE4" w14:paraId="722D7E03"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1E8F6FF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7FC78AC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Landscape integration of building design</w:t>
            </w:r>
          </w:p>
        </w:tc>
        <w:tc>
          <w:tcPr>
            <w:tcW w:w="2391" w:type="pct"/>
            <w:tcBorders>
              <w:top w:val="nil"/>
              <w:left w:val="nil"/>
              <w:bottom w:val="single" w:sz="8" w:space="0" w:color="auto"/>
              <w:right w:val="single" w:sz="8" w:space="0" w:color="auto"/>
            </w:tcBorders>
            <w:shd w:val="clear" w:color="auto" w:fill="auto"/>
            <w:hideMark/>
          </w:tcPr>
          <w:p w14:paraId="2524070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58FDA2FD"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56483253"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2ABF701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0D3C2FA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1562A505" w14:textId="77777777" w:rsidR="00617625" w:rsidRPr="00617625" w:rsidRDefault="00617625" w:rsidP="00617625">
      <w:pPr>
        <w:spacing w:after="0" w:line="240" w:lineRule="auto"/>
        <w:rPr>
          <w:rFonts w:ascii="Arial" w:eastAsia="MS Mincho" w:hAnsi="Arial" w:cs="Arial"/>
          <w:b/>
          <w:i/>
          <w:lang w:val="en-US" w:eastAsia="ja-JP"/>
        </w:rPr>
      </w:pPr>
    </w:p>
    <w:p w14:paraId="046173E2" w14:textId="77777777" w:rsidR="00617625" w:rsidRPr="00617625" w:rsidRDefault="00617625" w:rsidP="00617625">
      <w:pPr>
        <w:spacing w:after="0" w:line="240" w:lineRule="auto"/>
        <w:rPr>
          <w:rFonts w:ascii="Arial" w:eastAsia="MS Mincho" w:hAnsi="Arial" w:cs="Arial"/>
          <w:lang w:val="en-US" w:eastAsia="ja-JP"/>
        </w:rPr>
      </w:pPr>
    </w:p>
    <w:p w14:paraId="29A74805" w14:textId="77777777" w:rsidR="00617625" w:rsidRPr="00617625" w:rsidRDefault="00617625" w:rsidP="00617625">
      <w:pPr>
        <w:spacing w:after="0" w:line="240" w:lineRule="auto"/>
        <w:ind w:left="720"/>
        <w:rPr>
          <w:rFonts w:ascii="Arial" w:eastAsia="MS Mincho" w:hAnsi="Arial" w:cs="Arial"/>
          <w:b/>
          <w:i/>
          <w:lang w:val="en-US" w:eastAsia="ja-JP"/>
        </w:rPr>
      </w:pPr>
      <w:r w:rsidRPr="00617625">
        <w:rPr>
          <w:rFonts w:ascii="Arial" w:eastAsia="MS Mincho" w:hAnsi="Arial" w:cs="Arial"/>
          <w:lang w:val="en-US" w:eastAsia="ja-JP"/>
        </w:rPr>
        <w:br w:type="page"/>
      </w:r>
      <w:r w:rsidRPr="00617625">
        <w:rPr>
          <w:rFonts w:ascii="Arial" w:eastAsia="MS Mincho" w:hAnsi="Arial" w:cs="Arial"/>
          <w:b/>
          <w:i/>
          <w:lang w:val="en-US" w:eastAsia="ja-JP"/>
        </w:rPr>
        <w:lastRenderedPageBreak/>
        <w:t>Reporting on Principle 2</w:t>
      </w:r>
    </w:p>
    <w:p w14:paraId="1182B406" w14:textId="77777777" w:rsidR="00617625" w:rsidRPr="00617625" w:rsidRDefault="00617625" w:rsidP="00617625">
      <w:pPr>
        <w:spacing w:after="0" w:line="240" w:lineRule="auto"/>
        <w:rPr>
          <w:rFonts w:ascii="Arial" w:eastAsia="MS Mincho" w:hAnsi="Arial" w:cs="Arial"/>
          <w:lang w:val="en-US" w:eastAsia="ja-JP"/>
        </w:rPr>
      </w:pPr>
    </w:p>
    <w:tbl>
      <w:tblPr>
        <w:tblW w:w="5000" w:type="pct"/>
        <w:tblLook w:val="04A0" w:firstRow="1" w:lastRow="0" w:firstColumn="1" w:lastColumn="0" w:noHBand="0" w:noVBand="1"/>
      </w:tblPr>
      <w:tblGrid>
        <w:gridCol w:w="1986"/>
        <w:gridCol w:w="2443"/>
        <w:gridCol w:w="4055"/>
      </w:tblGrid>
      <w:tr w:rsidR="00617625" w:rsidRPr="008C5CE4" w14:paraId="1AA5E3D9" w14:textId="77777777" w:rsidTr="00617625">
        <w:trPr>
          <w:trHeight w:val="468"/>
        </w:trPr>
        <w:tc>
          <w:tcPr>
            <w:tcW w:w="1170" w:type="pct"/>
            <w:tcBorders>
              <w:top w:val="single" w:sz="8" w:space="0" w:color="auto"/>
              <w:left w:val="single" w:sz="8" w:space="0" w:color="auto"/>
              <w:bottom w:val="single" w:sz="8" w:space="0" w:color="auto"/>
              <w:right w:val="single" w:sz="8" w:space="0" w:color="auto"/>
            </w:tcBorders>
            <w:shd w:val="clear" w:color="000000" w:fill="999999"/>
            <w:hideMark/>
          </w:tcPr>
          <w:p w14:paraId="5E40F33D"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Topic groups: ISCN Principle 2</w:t>
            </w:r>
          </w:p>
        </w:tc>
        <w:tc>
          <w:tcPr>
            <w:tcW w:w="1440" w:type="pct"/>
            <w:tcBorders>
              <w:top w:val="single" w:sz="8" w:space="0" w:color="auto"/>
              <w:left w:val="nil"/>
              <w:bottom w:val="single" w:sz="8" w:space="0" w:color="auto"/>
              <w:right w:val="single" w:sz="8" w:space="0" w:color="auto"/>
            </w:tcBorders>
            <w:shd w:val="clear" w:color="000000" w:fill="999999"/>
            <w:hideMark/>
          </w:tcPr>
          <w:p w14:paraId="7CC059AD"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ISCN Options for target topics</w:t>
            </w:r>
          </w:p>
        </w:tc>
        <w:tc>
          <w:tcPr>
            <w:tcW w:w="2390" w:type="pct"/>
            <w:tcBorders>
              <w:top w:val="single" w:sz="8" w:space="0" w:color="auto"/>
              <w:left w:val="nil"/>
              <w:bottom w:val="single" w:sz="8" w:space="0" w:color="auto"/>
              <w:right w:val="single" w:sz="8" w:space="0" w:color="auto"/>
            </w:tcBorders>
            <w:shd w:val="clear" w:color="000000" w:fill="999999"/>
            <w:hideMark/>
          </w:tcPr>
          <w:p w14:paraId="7A3D3EFA"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Related GRI G4, ISO26000, and STARS Indicators (for detailed definitions see website links above)</w:t>
            </w:r>
          </w:p>
        </w:tc>
      </w:tr>
      <w:tr w:rsidR="00617625" w:rsidRPr="008C5CE4" w14:paraId="2E96EEE5" w14:textId="77777777" w:rsidTr="00617625">
        <w:trPr>
          <w:trHeight w:val="288"/>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922CC6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Institution-wide carbon target</w:t>
            </w:r>
          </w:p>
        </w:tc>
        <w:tc>
          <w:tcPr>
            <w:tcW w:w="1440" w:type="pct"/>
            <w:tcBorders>
              <w:top w:val="nil"/>
              <w:left w:val="nil"/>
              <w:bottom w:val="nil"/>
              <w:right w:val="single" w:sz="8" w:space="0" w:color="auto"/>
            </w:tcBorders>
            <w:shd w:val="clear" w:color="auto" w:fill="auto"/>
            <w:hideMark/>
          </w:tcPr>
          <w:p w14:paraId="7707893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c>
          <w:tcPr>
            <w:tcW w:w="2390" w:type="pct"/>
            <w:tcBorders>
              <w:top w:val="nil"/>
              <w:left w:val="nil"/>
              <w:bottom w:val="nil"/>
              <w:right w:val="single" w:sz="8" w:space="0" w:color="auto"/>
            </w:tcBorders>
            <w:shd w:val="clear" w:color="auto" w:fill="auto"/>
            <w:hideMark/>
          </w:tcPr>
          <w:p w14:paraId="7727027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G4-EN15-16: Direct and indirect (Scope 1 &amp; 2)</w:t>
            </w:r>
          </w:p>
        </w:tc>
      </w:tr>
      <w:tr w:rsidR="00617625" w:rsidRPr="008C5CE4" w14:paraId="5366C1C5"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6F57824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nil"/>
              <w:right w:val="single" w:sz="8" w:space="0" w:color="auto"/>
            </w:tcBorders>
            <w:shd w:val="clear" w:color="auto" w:fill="auto"/>
            <w:hideMark/>
          </w:tcPr>
          <w:p w14:paraId="0B2EF69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Carbon emissions (organization-wide)</w:t>
            </w:r>
          </w:p>
          <w:p w14:paraId="23B74CF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p w14:paraId="4A112D9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Calibri" w:eastAsia="Times New Roman" w:hAnsi="Calibri" w:cs="Times New Roman"/>
                <w:color w:val="000000"/>
                <w:lang w:val="en-US"/>
              </w:rPr>
              <w:t> </w:t>
            </w:r>
          </w:p>
        </w:tc>
        <w:tc>
          <w:tcPr>
            <w:tcW w:w="2390" w:type="pct"/>
            <w:tcBorders>
              <w:top w:val="nil"/>
              <w:left w:val="nil"/>
              <w:bottom w:val="nil"/>
              <w:right w:val="single" w:sz="8" w:space="0" w:color="auto"/>
            </w:tcBorders>
            <w:shd w:val="clear" w:color="auto" w:fill="auto"/>
            <w:hideMark/>
          </w:tcPr>
          <w:p w14:paraId="101010F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G4-EN17: Other indirect greenhouse gas (GHG) emissions (Scope 3)</w:t>
            </w:r>
          </w:p>
        </w:tc>
      </w:tr>
      <w:tr w:rsidR="00617625" w:rsidRPr="00617625" w14:paraId="1ED73AAB"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282482B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left w:val="nil"/>
              <w:right w:val="single" w:sz="8" w:space="0" w:color="auto"/>
            </w:tcBorders>
            <w:shd w:val="clear" w:color="auto" w:fill="auto"/>
            <w:hideMark/>
          </w:tcPr>
          <w:p w14:paraId="1BB6E89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5305C15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6.5.5</w:t>
            </w:r>
          </w:p>
        </w:tc>
      </w:tr>
      <w:tr w:rsidR="00617625" w:rsidRPr="008C5CE4" w14:paraId="6477377A"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41F2629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left w:val="nil"/>
              <w:bottom w:val="single" w:sz="8" w:space="0" w:color="auto"/>
              <w:right w:val="single" w:sz="8" w:space="0" w:color="auto"/>
            </w:tcBorders>
            <w:shd w:val="clear" w:color="auto" w:fill="auto"/>
            <w:hideMark/>
          </w:tcPr>
          <w:p w14:paraId="0ABD756E" w14:textId="77777777" w:rsidR="00617625" w:rsidRPr="00617625" w:rsidRDefault="00617625" w:rsidP="00617625">
            <w:pPr>
              <w:spacing w:after="0" w:line="240" w:lineRule="auto"/>
              <w:rPr>
                <w:rFonts w:ascii="Calibri" w:eastAsia="Times New Roman" w:hAnsi="Calibri" w:cs="Times New Roman"/>
                <w:color w:val="000000"/>
                <w:lang w:val="en-US"/>
              </w:rPr>
            </w:pPr>
          </w:p>
        </w:tc>
        <w:tc>
          <w:tcPr>
            <w:tcW w:w="2390" w:type="pct"/>
            <w:tcBorders>
              <w:top w:val="nil"/>
              <w:left w:val="nil"/>
              <w:bottom w:val="single" w:sz="8" w:space="0" w:color="auto"/>
              <w:right w:val="single" w:sz="8" w:space="0" w:color="auto"/>
            </w:tcBorders>
            <w:shd w:val="clear" w:color="auto" w:fill="auto"/>
            <w:hideMark/>
          </w:tcPr>
          <w:p w14:paraId="214EBB6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1: Greenhouse Gas emissions</w:t>
            </w:r>
          </w:p>
        </w:tc>
      </w:tr>
      <w:tr w:rsidR="00617625" w:rsidRPr="00617625" w14:paraId="2339B509" w14:textId="77777777" w:rsidTr="00617625">
        <w:trPr>
          <w:trHeight w:val="468"/>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C9828D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Master planning</w:t>
            </w:r>
          </w:p>
        </w:tc>
        <w:tc>
          <w:tcPr>
            <w:tcW w:w="1440" w:type="pct"/>
            <w:tcBorders>
              <w:top w:val="nil"/>
              <w:left w:val="nil"/>
              <w:bottom w:val="single" w:sz="8" w:space="0" w:color="auto"/>
              <w:right w:val="single" w:sz="8" w:space="0" w:color="auto"/>
            </w:tcBorders>
            <w:shd w:val="clear" w:color="auto" w:fill="auto"/>
            <w:hideMark/>
          </w:tcPr>
          <w:p w14:paraId="0463EB6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Coverage of campus area (in %) by master planning initiatives</w:t>
            </w:r>
          </w:p>
        </w:tc>
        <w:tc>
          <w:tcPr>
            <w:tcW w:w="2390" w:type="pct"/>
            <w:tcBorders>
              <w:top w:val="nil"/>
              <w:left w:val="nil"/>
              <w:bottom w:val="single" w:sz="8" w:space="0" w:color="auto"/>
              <w:right w:val="single" w:sz="8" w:space="0" w:color="auto"/>
            </w:tcBorders>
            <w:shd w:val="clear" w:color="auto" w:fill="auto"/>
            <w:hideMark/>
          </w:tcPr>
          <w:p w14:paraId="084A3E0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PA2: Sustainability planning</w:t>
            </w:r>
          </w:p>
        </w:tc>
      </w:tr>
      <w:tr w:rsidR="00617625" w:rsidRPr="00617625" w14:paraId="767D5883"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77E2D9B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4C7D55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0" w:type="pct"/>
            <w:tcBorders>
              <w:top w:val="nil"/>
              <w:left w:val="nil"/>
              <w:bottom w:val="single" w:sz="8" w:space="0" w:color="auto"/>
              <w:right w:val="single" w:sz="8" w:space="0" w:color="auto"/>
            </w:tcBorders>
            <w:shd w:val="clear" w:color="auto" w:fill="auto"/>
            <w:hideMark/>
          </w:tcPr>
          <w:p w14:paraId="1151497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0C68027A" w14:textId="77777777" w:rsidTr="00617625">
        <w:trPr>
          <w:trHeight w:val="60"/>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B98F7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Transportation</w:t>
            </w:r>
          </w:p>
        </w:tc>
        <w:tc>
          <w:tcPr>
            <w:tcW w:w="1440" w:type="pct"/>
            <w:tcBorders>
              <w:top w:val="nil"/>
              <w:left w:val="nil"/>
              <w:bottom w:val="single" w:sz="8" w:space="0" w:color="auto"/>
              <w:right w:val="single" w:sz="8" w:space="0" w:color="auto"/>
            </w:tcBorders>
            <w:shd w:val="clear" w:color="auto" w:fill="auto"/>
            <w:hideMark/>
          </w:tcPr>
          <w:p w14:paraId="06C1245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Frequency of traffic surveys</w:t>
            </w:r>
          </w:p>
        </w:tc>
        <w:tc>
          <w:tcPr>
            <w:tcW w:w="2390" w:type="pct"/>
            <w:tcBorders>
              <w:top w:val="nil"/>
              <w:left w:val="nil"/>
              <w:bottom w:val="single" w:sz="8" w:space="0" w:color="auto"/>
              <w:right w:val="single" w:sz="8" w:space="0" w:color="auto"/>
            </w:tcBorders>
            <w:shd w:val="clear" w:color="auto" w:fill="auto"/>
            <w:hideMark/>
          </w:tcPr>
          <w:p w14:paraId="3A9BF73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71C0F8D2"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0D33C1B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159B303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Bicycle and pedestrian access</w:t>
            </w:r>
          </w:p>
        </w:tc>
        <w:tc>
          <w:tcPr>
            <w:tcW w:w="2390" w:type="pct"/>
            <w:tcBorders>
              <w:top w:val="nil"/>
              <w:left w:val="nil"/>
              <w:bottom w:val="single" w:sz="8" w:space="0" w:color="auto"/>
              <w:right w:val="single" w:sz="8" w:space="0" w:color="auto"/>
            </w:tcBorders>
            <w:shd w:val="clear" w:color="auto" w:fill="auto"/>
            <w:hideMark/>
          </w:tcPr>
          <w:p w14:paraId="7D95AAA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06972C03"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131691F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63EB80E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Estimated commute distance or commute energy use per person</w:t>
            </w:r>
          </w:p>
        </w:tc>
        <w:tc>
          <w:tcPr>
            <w:tcW w:w="2390" w:type="pct"/>
            <w:tcBorders>
              <w:top w:val="nil"/>
              <w:left w:val="nil"/>
              <w:bottom w:val="nil"/>
              <w:right w:val="single" w:sz="8" w:space="0" w:color="auto"/>
            </w:tcBorders>
            <w:shd w:val="clear" w:color="auto" w:fill="auto"/>
            <w:hideMark/>
          </w:tcPr>
          <w:p w14:paraId="5CBE2B7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G4-EN30: Significant environmental impacts</w:t>
            </w:r>
          </w:p>
        </w:tc>
      </w:tr>
      <w:tr w:rsidR="00617625" w:rsidRPr="00617625" w14:paraId="26B20C4E"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70801B2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7D9E5326"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3DE8CA9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6.5.4, 6.6.6</w:t>
            </w:r>
          </w:p>
        </w:tc>
      </w:tr>
      <w:tr w:rsidR="00617625" w:rsidRPr="00617625" w14:paraId="6894FD30"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178EDE4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5EF34B99"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36A810B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 18-21: Transportation</w:t>
            </w:r>
          </w:p>
        </w:tc>
      </w:tr>
      <w:tr w:rsidR="00617625" w:rsidRPr="00617625" w14:paraId="63C3052B"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36C1FEB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4B54A77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Urban mobility integration planning</w:t>
            </w:r>
          </w:p>
        </w:tc>
        <w:tc>
          <w:tcPr>
            <w:tcW w:w="2390" w:type="pct"/>
            <w:tcBorders>
              <w:top w:val="nil"/>
              <w:left w:val="nil"/>
              <w:bottom w:val="single" w:sz="8" w:space="0" w:color="auto"/>
              <w:right w:val="single" w:sz="8" w:space="0" w:color="auto"/>
            </w:tcBorders>
            <w:shd w:val="clear" w:color="auto" w:fill="auto"/>
            <w:hideMark/>
          </w:tcPr>
          <w:p w14:paraId="09AA426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763E048A"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4BAA3DF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D1792B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0" w:type="pct"/>
            <w:tcBorders>
              <w:top w:val="nil"/>
              <w:left w:val="nil"/>
              <w:bottom w:val="single" w:sz="8" w:space="0" w:color="auto"/>
              <w:right w:val="single" w:sz="8" w:space="0" w:color="auto"/>
            </w:tcBorders>
            <w:shd w:val="clear" w:color="auto" w:fill="auto"/>
            <w:hideMark/>
          </w:tcPr>
          <w:p w14:paraId="6C64E8A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309E97CF" w14:textId="77777777" w:rsidTr="00617625">
        <w:trPr>
          <w:trHeight w:val="456"/>
        </w:trPr>
        <w:tc>
          <w:tcPr>
            <w:tcW w:w="11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441130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Food</w:t>
            </w: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0F84A96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Food supply chain and environmental impacts (e.g. carbon intensity)</w:t>
            </w:r>
          </w:p>
        </w:tc>
        <w:tc>
          <w:tcPr>
            <w:tcW w:w="2390" w:type="pct"/>
            <w:tcBorders>
              <w:top w:val="nil"/>
              <w:left w:val="nil"/>
              <w:bottom w:val="nil"/>
              <w:right w:val="single" w:sz="8" w:space="0" w:color="auto"/>
            </w:tcBorders>
            <w:shd w:val="clear" w:color="auto" w:fill="auto"/>
            <w:hideMark/>
          </w:tcPr>
          <w:p w14:paraId="6F627E9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G4-EN32-33: New suppliers using environmental criteria, negative environmental criteria in supply chain.</w:t>
            </w:r>
          </w:p>
        </w:tc>
      </w:tr>
      <w:tr w:rsidR="00617625" w:rsidRPr="00617625" w14:paraId="2BC3CC82" w14:textId="77777777" w:rsidTr="00617625">
        <w:trPr>
          <w:trHeight w:val="300"/>
        </w:trPr>
        <w:tc>
          <w:tcPr>
            <w:tcW w:w="1170" w:type="pct"/>
            <w:vMerge/>
            <w:tcBorders>
              <w:top w:val="nil"/>
              <w:left w:val="single" w:sz="8" w:space="0" w:color="auto"/>
              <w:bottom w:val="single" w:sz="8" w:space="0" w:color="000000"/>
              <w:right w:val="single" w:sz="8" w:space="0" w:color="auto"/>
            </w:tcBorders>
            <w:vAlign w:val="center"/>
            <w:hideMark/>
          </w:tcPr>
          <w:p w14:paraId="4F32A1E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647A4CF2"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42E6CFE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6.3.5, 6.6.6, 7.3.1</w:t>
            </w:r>
          </w:p>
        </w:tc>
      </w:tr>
      <w:tr w:rsidR="00617625" w:rsidRPr="008C5CE4" w14:paraId="35CB04FD"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1189520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C1D606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Fair trade food sourcing</w:t>
            </w:r>
          </w:p>
        </w:tc>
        <w:tc>
          <w:tcPr>
            <w:tcW w:w="2390" w:type="pct"/>
            <w:tcBorders>
              <w:top w:val="nil"/>
              <w:left w:val="nil"/>
              <w:bottom w:val="single" w:sz="8" w:space="0" w:color="auto"/>
              <w:right w:val="single" w:sz="8" w:space="0" w:color="auto"/>
            </w:tcBorders>
            <w:shd w:val="clear" w:color="auto" w:fill="auto"/>
            <w:hideMark/>
          </w:tcPr>
          <w:p w14:paraId="6E07A17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OP6: Food and Beverage Purchasing</w:t>
            </w:r>
          </w:p>
        </w:tc>
      </w:tr>
      <w:tr w:rsidR="00617625" w:rsidRPr="008C5CE4" w14:paraId="18D9AD0B" w14:textId="77777777" w:rsidTr="00617625">
        <w:trPr>
          <w:trHeight w:val="288"/>
        </w:trPr>
        <w:tc>
          <w:tcPr>
            <w:tcW w:w="1170" w:type="pct"/>
            <w:vMerge w:val="restart"/>
            <w:tcBorders>
              <w:top w:val="nil"/>
              <w:left w:val="single" w:sz="8" w:space="0" w:color="auto"/>
              <w:right w:val="single" w:sz="8" w:space="0" w:color="auto"/>
            </w:tcBorders>
            <w:shd w:val="clear" w:color="000000" w:fill="D9D9D9"/>
            <w:vAlign w:val="center"/>
            <w:hideMark/>
          </w:tcPr>
          <w:p w14:paraId="488B29F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Social inclusion and protection</w:t>
            </w: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1DD5AA3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Diversity (faculty, staff, and students)</w:t>
            </w:r>
          </w:p>
        </w:tc>
        <w:tc>
          <w:tcPr>
            <w:tcW w:w="2390" w:type="pct"/>
            <w:tcBorders>
              <w:top w:val="nil"/>
              <w:left w:val="nil"/>
              <w:bottom w:val="nil"/>
              <w:right w:val="single" w:sz="8" w:space="0" w:color="auto"/>
            </w:tcBorders>
            <w:shd w:val="clear" w:color="auto" w:fill="auto"/>
            <w:hideMark/>
          </w:tcPr>
          <w:p w14:paraId="28EFF6B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G4-LA12-13: Equal opportunity, age groups, gender</w:t>
            </w:r>
          </w:p>
        </w:tc>
      </w:tr>
      <w:tr w:rsidR="00617625" w:rsidRPr="00617625" w14:paraId="7051760B" w14:textId="77777777" w:rsidTr="00617625">
        <w:trPr>
          <w:trHeight w:val="288"/>
        </w:trPr>
        <w:tc>
          <w:tcPr>
            <w:tcW w:w="1170" w:type="pct"/>
            <w:vMerge/>
            <w:tcBorders>
              <w:left w:val="single" w:sz="8" w:space="0" w:color="auto"/>
              <w:right w:val="single" w:sz="8" w:space="0" w:color="auto"/>
            </w:tcBorders>
            <w:vAlign w:val="center"/>
            <w:hideMark/>
          </w:tcPr>
          <w:p w14:paraId="71D0468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5E2F7AF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5E8D5DB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6.2.3, 6.3.10, 6.4.3</w:t>
            </w:r>
          </w:p>
        </w:tc>
      </w:tr>
      <w:tr w:rsidR="00617625" w:rsidRPr="008C5CE4" w14:paraId="2093ADD1" w14:textId="77777777" w:rsidTr="00617625">
        <w:trPr>
          <w:trHeight w:val="60"/>
        </w:trPr>
        <w:tc>
          <w:tcPr>
            <w:tcW w:w="1170" w:type="pct"/>
            <w:vMerge/>
            <w:tcBorders>
              <w:left w:val="single" w:sz="8" w:space="0" w:color="auto"/>
              <w:right w:val="single" w:sz="8" w:space="0" w:color="auto"/>
            </w:tcBorders>
            <w:vAlign w:val="center"/>
            <w:hideMark/>
          </w:tcPr>
          <w:p w14:paraId="002A7D2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7910366D"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7E04FE1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PA4-8 Diversity and Affordability</w:t>
            </w:r>
          </w:p>
        </w:tc>
      </w:tr>
      <w:tr w:rsidR="00617625" w:rsidRPr="008C5CE4" w14:paraId="27F9DB06" w14:textId="77777777" w:rsidTr="00617625">
        <w:trPr>
          <w:trHeight w:val="288"/>
        </w:trPr>
        <w:tc>
          <w:tcPr>
            <w:tcW w:w="1170" w:type="pct"/>
            <w:vMerge/>
            <w:tcBorders>
              <w:left w:val="single" w:sz="8" w:space="0" w:color="auto"/>
              <w:right w:val="single" w:sz="8" w:space="0" w:color="auto"/>
            </w:tcBorders>
            <w:vAlign w:val="center"/>
            <w:hideMark/>
          </w:tcPr>
          <w:p w14:paraId="5C7FE41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315E5D4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Incidents of discrimination</w:t>
            </w:r>
          </w:p>
        </w:tc>
        <w:tc>
          <w:tcPr>
            <w:tcW w:w="2390" w:type="pct"/>
            <w:tcBorders>
              <w:top w:val="nil"/>
              <w:left w:val="nil"/>
              <w:bottom w:val="nil"/>
              <w:right w:val="single" w:sz="8" w:space="0" w:color="auto"/>
            </w:tcBorders>
            <w:shd w:val="clear" w:color="auto" w:fill="auto"/>
            <w:hideMark/>
          </w:tcPr>
          <w:p w14:paraId="0C2CA67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G4-LA12: Composition of groups</w:t>
            </w:r>
          </w:p>
        </w:tc>
      </w:tr>
      <w:tr w:rsidR="00617625" w:rsidRPr="00617625" w14:paraId="61368B02" w14:textId="77777777" w:rsidTr="00617625">
        <w:trPr>
          <w:trHeight w:val="60"/>
        </w:trPr>
        <w:tc>
          <w:tcPr>
            <w:tcW w:w="1170" w:type="pct"/>
            <w:vMerge/>
            <w:tcBorders>
              <w:left w:val="single" w:sz="8" w:space="0" w:color="auto"/>
              <w:right w:val="single" w:sz="8" w:space="0" w:color="auto"/>
            </w:tcBorders>
            <w:vAlign w:val="center"/>
            <w:hideMark/>
          </w:tcPr>
          <w:p w14:paraId="375441D5"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366E5B40"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42AF7C0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6.3.7</w:t>
            </w:r>
          </w:p>
        </w:tc>
      </w:tr>
      <w:tr w:rsidR="00617625" w:rsidRPr="008C5CE4" w14:paraId="1CF6515A" w14:textId="77777777" w:rsidTr="00617625">
        <w:trPr>
          <w:trHeight w:val="468"/>
        </w:trPr>
        <w:tc>
          <w:tcPr>
            <w:tcW w:w="1170" w:type="pct"/>
            <w:vMerge/>
            <w:tcBorders>
              <w:left w:val="single" w:sz="8" w:space="0" w:color="auto"/>
              <w:right w:val="single" w:sz="8" w:space="0" w:color="auto"/>
            </w:tcBorders>
            <w:vAlign w:val="center"/>
            <w:hideMark/>
          </w:tcPr>
          <w:p w14:paraId="047FC3D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3488C91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Access to education (in case of substantial fees)</w:t>
            </w:r>
          </w:p>
        </w:tc>
        <w:tc>
          <w:tcPr>
            <w:tcW w:w="2390" w:type="pct"/>
            <w:tcBorders>
              <w:top w:val="nil"/>
              <w:left w:val="nil"/>
              <w:bottom w:val="single" w:sz="8" w:space="0" w:color="auto"/>
              <w:right w:val="single" w:sz="8" w:space="0" w:color="auto"/>
            </w:tcBorders>
            <w:shd w:val="clear" w:color="auto" w:fill="auto"/>
            <w:hideMark/>
          </w:tcPr>
          <w:p w14:paraId="7E97B48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PA8: Affordability and Access</w:t>
            </w:r>
          </w:p>
        </w:tc>
      </w:tr>
      <w:tr w:rsidR="00617625" w:rsidRPr="008C5CE4" w14:paraId="12BD663D" w14:textId="77777777" w:rsidTr="00617625">
        <w:trPr>
          <w:trHeight w:val="300"/>
        </w:trPr>
        <w:tc>
          <w:tcPr>
            <w:tcW w:w="1170" w:type="pct"/>
            <w:vMerge/>
            <w:tcBorders>
              <w:left w:val="single" w:sz="8" w:space="0" w:color="auto"/>
              <w:right w:val="single" w:sz="8" w:space="0" w:color="auto"/>
            </w:tcBorders>
            <w:vAlign w:val="center"/>
            <w:hideMark/>
          </w:tcPr>
          <w:p w14:paraId="309BB22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600E4E7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Open access spaces for interaction</w:t>
            </w:r>
          </w:p>
        </w:tc>
        <w:tc>
          <w:tcPr>
            <w:tcW w:w="2390" w:type="pct"/>
            <w:tcBorders>
              <w:top w:val="nil"/>
              <w:left w:val="nil"/>
              <w:bottom w:val="single" w:sz="8" w:space="0" w:color="auto"/>
              <w:right w:val="single" w:sz="8" w:space="0" w:color="auto"/>
            </w:tcBorders>
            <w:shd w:val="clear" w:color="auto" w:fill="auto"/>
            <w:hideMark/>
          </w:tcPr>
          <w:p w14:paraId="1FE441C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1759C87D" w14:textId="77777777" w:rsidTr="00617625">
        <w:trPr>
          <w:trHeight w:val="300"/>
        </w:trPr>
        <w:tc>
          <w:tcPr>
            <w:tcW w:w="1170" w:type="pct"/>
            <w:vMerge/>
            <w:tcBorders>
              <w:left w:val="single" w:sz="8" w:space="0" w:color="auto"/>
              <w:right w:val="single" w:sz="8" w:space="0" w:color="auto"/>
            </w:tcBorders>
            <w:vAlign w:val="center"/>
            <w:hideMark/>
          </w:tcPr>
          <w:p w14:paraId="0707E2F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499F48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Access to services and commerce</w:t>
            </w:r>
          </w:p>
        </w:tc>
        <w:tc>
          <w:tcPr>
            <w:tcW w:w="2390" w:type="pct"/>
            <w:tcBorders>
              <w:top w:val="nil"/>
              <w:left w:val="nil"/>
              <w:bottom w:val="single" w:sz="8" w:space="0" w:color="auto"/>
              <w:right w:val="single" w:sz="8" w:space="0" w:color="auto"/>
            </w:tcBorders>
            <w:shd w:val="clear" w:color="auto" w:fill="auto"/>
            <w:hideMark/>
          </w:tcPr>
          <w:p w14:paraId="31474CC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3BBEFF9F" w14:textId="77777777" w:rsidTr="00617625">
        <w:trPr>
          <w:trHeight w:val="288"/>
        </w:trPr>
        <w:tc>
          <w:tcPr>
            <w:tcW w:w="1170" w:type="pct"/>
            <w:vMerge/>
            <w:tcBorders>
              <w:left w:val="single" w:sz="8" w:space="0" w:color="auto"/>
              <w:right w:val="single" w:sz="8" w:space="0" w:color="auto"/>
            </w:tcBorders>
            <w:vAlign w:val="center"/>
            <w:hideMark/>
          </w:tcPr>
          <w:p w14:paraId="6A6D147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nil"/>
              <w:right w:val="single" w:sz="8" w:space="0" w:color="auto"/>
            </w:tcBorders>
            <w:shd w:val="clear" w:color="auto" w:fill="auto"/>
            <w:hideMark/>
          </w:tcPr>
          <w:p w14:paraId="75B7D84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Participative campus planning integrating users and neighbors</w:t>
            </w:r>
          </w:p>
        </w:tc>
        <w:tc>
          <w:tcPr>
            <w:tcW w:w="2390" w:type="pct"/>
            <w:tcBorders>
              <w:top w:val="nil"/>
              <w:left w:val="nil"/>
              <w:bottom w:val="nil"/>
              <w:right w:val="single" w:sz="8" w:space="0" w:color="auto"/>
            </w:tcBorders>
            <w:shd w:val="clear" w:color="auto" w:fill="auto"/>
            <w:hideMark/>
          </w:tcPr>
          <w:p w14:paraId="28F0DF9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Standard Disclosure: Stakeholder Engagement</w:t>
            </w:r>
          </w:p>
        </w:tc>
      </w:tr>
      <w:tr w:rsidR="00617625" w:rsidRPr="00617625" w14:paraId="301E54DC" w14:textId="77777777" w:rsidTr="00617625">
        <w:trPr>
          <w:trHeight w:val="80"/>
        </w:trPr>
        <w:tc>
          <w:tcPr>
            <w:tcW w:w="1170" w:type="pct"/>
            <w:vMerge/>
            <w:tcBorders>
              <w:left w:val="single" w:sz="8" w:space="0" w:color="auto"/>
              <w:right w:val="single" w:sz="8" w:space="0" w:color="auto"/>
            </w:tcBorders>
            <w:vAlign w:val="center"/>
            <w:hideMark/>
          </w:tcPr>
          <w:p w14:paraId="2961471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nil"/>
              <w:right w:val="single" w:sz="8" w:space="0" w:color="auto"/>
            </w:tcBorders>
            <w:vAlign w:val="center"/>
            <w:hideMark/>
          </w:tcPr>
          <w:p w14:paraId="13F0E60B"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1BB5FFA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5.3</w:t>
            </w:r>
          </w:p>
        </w:tc>
      </w:tr>
      <w:tr w:rsidR="00617625" w:rsidRPr="008C5CE4" w14:paraId="010486CF" w14:textId="77777777" w:rsidTr="00617625">
        <w:trPr>
          <w:trHeight w:val="288"/>
        </w:trPr>
        <w:tc>
          <w:tcPr>
            <w:tcW w:w="1170" w:type="pct"/>
            <w:vMerge/>
            <w:tcBorders>
              <w:left w:val="single" w:sz="8" w:space="0" w:color="auto"/>
              <w:right w:val="single" w:sz="8" w:space="0" w:color="auto"/>
            </w:tcBorders>
            <w:vAlign w:val="center"/>
            <w:hideMark/>
          </w:tcPr>
          <w:p w14:paraId="16AA3A9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B957A7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Working conditions, including minimum wages, collective bargaining, and health and safety</w:t>
            </w:r>
          </w:p>
        </w:tc>
        <w:tc>
          <w:tcPr>
            <w:tcW w:w="2390" w:type="pct"/>
            <w:tcBorders>
              <w:top w:val="nil"/>
              <w:left w:val="nil"/>
              <w:bottom w:val="nil"/>
              <w:right w:val="single" w:sz="8" w:space="0" w:color="auto"/>
            </w:tcBorders>
            <w:shd w:val="clear" w:color="auto" w:fill="auto"/>
            <w:hideMark/>
          </w:tcPr>
          <w:p w14:paraId="5087B3A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GRI Standard Disclosure: Organizational Profile</w:t>
            </w:r>
          </w:p>
        </w:tc>
      </w:tr>
      <w:tr w:rsidR="00617625" w:rsidRPr="00617625" w14:paraId="755F6C76" w14:textId="77777777" w:rsidTr="00617625">
        <w:trPr>
          <w:trHeight w:val="288"/>
        </w:trPr>
        <w:tc>
          <w:tcPr>
            <w:tcW w:w="1170" w:type="pct"/>
            <w:vMerge/>
            <w:tcBorders>
              <w:left w:val="single" w:sz="8" w:space="0" w:color="auto"/>
              <w:right w:val="single" w:sz="8" w:space="0" w:color="auto"/>
            </w:tcBorders>
            <w:vAlign w:val="center"/>
            <w:hideMark/>
          </w:tcPr>
          <w:p w14:paraId="25B464F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single" w:sz="8" w:space="0" w:color="auto"/>
              <w:left w:val="single" w:sz="8" w:space="0" w:color="auto"/>
              <w:bottom w:val="single" w:sz="8" w:space="0" w:color="000000"/>
              <w:right w:val="single" w:sz="8" w:space="0" w:color="auto"/>
            </w:tcBorders>
            <w:vAlign w:val="center"/>
            <w:hideMark/>
          </w:tcPr>
          <w:p w14:paraId="1491AF80"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34066BB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G4-LA1-LA3: Employment</w:t>
            </w:r>
          </w:p>
        </w:tc>
      </w:tr>
      <w:tr w:rsidR="00617625" w:rsidRPr="008C5CE4" w14:paraId="0AF7C674" w14:textId="77777777" w:rsidTr="00617625">
        <w:trPr>
          <w:trHeight w:val="288"/>
        </w:trPr>
        <w:tc>
          <w:tcPr>
            <w:tcW w:w="1170" w:type="pct"/>
            <w:vMerge/>
            <w:tcBorders>
              <w:left w:val="single" w:sz="8" w:space="0" w:color="auto"/>
              <w:right w:val="single" w:sz="8" w:space="0" w:color="auto"/>
            </w:tcBorders>
            <w:vAlign w:val="center"/>
            <w:hideMark/>
          </w:tcPr>
          <w:p w14:paraId="68D0E1A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single" w:sz="8" w:space="0" w:color="auto"/>
              <w:left w:val="single" w:sz="8" w:space="0" w:color="auto"/>
              <w:bottom w:val="single" w:sz="8" w:space="0" w:color="000000"/>
              <w:right w:val="single" w:sz="8" w:space="0" w:color="auto"/>
            </w:tcBorders>
            <w:vAlign w:val="center"/>
            <w:hideMark/>
          </w:tcPr>
          <w:p w14:paraId="306E237B"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0C53EEA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G4-LA4: Labor/Management Relations</w:t>
            </w:r>
          </w:p>
        </w:tc>
      </w:tr>
      <w:tr w:rsidR="00617625" w:rsidRPr="008C5CE4" w14:paraId="07F91E1D" w14:textId="77777777" w:rsidTr="00617625">
        <w:trPr>
          <w:trHeight w:val="288"/>
        </w:trPr>
        <w:tc>
          <w:tcPr>
            <w:tcW w:w="1170" w:type="pct"/>
            <w:vMerge/>
            <w:tcBorders>
              <w:left w:val="single" w:sz="8" w:space="0" w:color="auto"/>
              <w:right w:val="single" w:sz="8" w:space="0" w:color="auto"/>
            </w:tcBorders>
            <w:vAlign w:val="center"/>
            <w:hideMark/>
          </w:tcPr>
          <w:p w14:paraId="5E8509A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single" w:sz="8" w:space="0" w:color="auto"/>
              <w:left w:val="single" w:sz="8" w:space="0" w:color="auto"/>
              <w:bottom w:val="single" w:sz="8" w:space="0" w:color="000000"/>
              <w:right w:val="single" w:sz="8" w:space="0" w:color="auto"/>
            </w:tcBorders>
            <w:vAlign w:val="center"/>
            <w:hideMark/>
          </w:tcPr>
          <w:p w14:paraId="30D16B99"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6D198B1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G4-LA5-LA8: Occupational Health and Safety</w:t>
            </w:r>
          </w:p>
        </w:tc>
      </w:tr>
      <w:tr w:rsidR="00617625" w:rsidRPr="00617625" w14:paraId="07394258" w14:textId="77777777" w:rsidTr="00617625">
        <w:trPr>
          <w:trHeight w:val="288"/>
        </w:trPr>
        <w:tc>
          <w:tcPr>
            <w:tcW w:w="1170" w:type="pct"/>
            <w:vMerge/>
            <w:tcBorders>
              <w:left w:val="single" w:sz="8" w:space="0" w:color="auto"/>
              <w:right w:val="single" w:sz="8" w:space="0" w:color="auto"/>
            </w:tcBorders>
            <w:vAlign w:val="center"/>
            <w:hideMark/>
          </w:tcPr>
          <w:p w14:paraId="7B04F9A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single" w:sz="8" w:space="0" w:color="auto"/>
              <w:left w:val="single" w:sz="8" w:space="0" w:color="auto"/>
              <w:bottom w:val="single" w:sz="8" w:space="0" w:color="000000"/>
              <w:right w:val="single" w:sz="8" w:space="0" w:color="auto"/>
            </w:tcBorders>
            <w:vAlign w:val="center"/>
            <w:hideMark/>
          </w:tcPr>
          <w:p w14:paraId="08EA6193"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22ADF91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6.4.4</w:t>
            </w:r>
          </w:p>
        </w:tc>
      </w:tr>
      <w:tr w:rsidR="00617625" w:rsidRPr="008C5CE4" w14:paraId="5CC5DAE2" w14:textId="77777777" w:rsidTr="00617625">
        <w:trPr>
          <w:trHeight w:val="60"/>
        </w:trPr>
        <w:tc>
          <w:tcPr>
            <w:tcW w:w="1170" w:type="pct"/>
            <w:vMerge/>
            <w:tcBorders>
              <w:left w:val="single" w:sz="8" w:space="0" w:color="auto"/>
              <w:right w:val="single" w:sz="8" w:space="0" w:color="auto"/>
            </w:tcBorders>
            <w:vAlign w:val="center"/>
            <w:hideMark/>
          </w:tcPr>
          <w:p w14:paraId="3AB2E7C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single" w:sz="8" w:space="0" w:color="auto"/>
              <w:left w:val="single" w:sz="8" w:space="0" w:color="auto"/>
              <w:bottom w:val="single" w:sz="8" w:space="0" w:color="000000"/>
              <w:right w:val="single" w:sz="8" w:space="0" w:color="auto"/>
            </w:tcBorders>
            <w:vAlign w:val="center"/>
            <w:hideMark/>
          </w:tcPr>
          <w:p w14:paraId="7C72DE3C"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5DC4AA4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PA12: Workplace health and safety</w:t>
            </w:r>
          </w:p>
        </w:tc>
      </w:tr>
      <w:tr w:rsidR="00617625" w:rsidRPr="008C5CE4" w14:paraId="55069484" w14:textId="77777777" w:rsidTr="00617625">
        <w:trPr>
          <w:trHeight w:val="468"/>
        </w:trPr>
        <w:tc>
          <w:tcPr>
            <w:tcW w:w="1170" w:type="pct"/>
            <w:vMerge/>
            <w:tcBorders>
              <w:left w:val="single" w:sz="8" w:space="0" w:color="auto"/>
              <w:right w:val="single" w:sz="8" w:space="0" w:color="auto"/>
            </w:tcBorders>
            <w:shd w:val="clear" w:color="auto" w:fill="D9D9D9"/>
            <w:vAlign w:val="center"/>
            <w:hideMark/>
          </w:tcPr>
          <w:p w14:paraId="2D6AEF90"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single" w:sz="4" w:space="0" w:color="auto"/>
              <w:left w:val="nil"/>
              <w:bottom w:val="single" w:sz="8" w:space="0" w:color="auto"/>
              <w:right w:val="single" w:sz="8" w:space="0" w:color="auto"/>
            </w:tcBorders>
            <w:shd w:val="clear" w:color="auto" w:fill="auto"/>
            <w:hideMark/>
          </w:tcPr>
          <w:p w14:paraId="7A752A8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Student recruitment and geographical representation</w:t>
            </w:r>
          </w:p>
        </w:tc>
        <w:tc>
          <w:tcPr>
            <w:tcW w:w="2390" w:type="pct"/>
            <w:tcBorders>
              <w:top w:val="single" w:sz="4" w:space="0" w:color="auto"/>
              <w:left w:val="nil"/>
              <w:bottom w:val="single" w:sz="8" w:space="0" w:color="auto"/>
              <w:right w:val="single" w:sz="8" w:space="0" w:color="auto"/>
            </w:tcBorders>
            <w:shd w:val="clear" w:color="auto" w:fill="auto"/>
            <w:hideMark/>
          </w:tcPr>
          <w:p w14:paraId="7BED2DE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2450765B" w14:textId="77777777" w:rsidTr="00617625">
        <w:trPr>
          <w:trHeight w:val="300"/>
        </w:trPr>
        <w:tc>
          <w:tcPr>
            <w:tcW w:w="1170" w:type="pct"/>
            <w:vMerge/>
            <w:tcBorders>
              <w:left w:val="single" w:sz="8" w:space="0" w:color="auto"/>
              <w:bottom w:val="single" w:sz="8" w:space="0" w:color="000000"/>
              <w:right w:val="single" w:sz="8" w:space="0" w:color="auto"/>
            </w:tcBorders>
            <w:shd w:val="clear" w:color="auto" w:fill="D9D9D9"/>
            <w:vAlign w:val="center"/>
            <w:hideMark/>
          </w:tcPr>
          <w:p w14:paraId="787C5C33"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55E9FEF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0" w:type="pct"/>
            <w:tcBorders>
              <w:top w:val="nil"/>
              <w:left w:val="nil"/>
              <w:bottom w:val="single" w:sz="8" w:space="0" w:color="auto"/>
              <w:right w:val="single" w:sz="8" w:space="0" w:color="auto"/>
            </w:tcBorders>
            <w:shd w:val="clear" w:color="auto" w:fill="auto"/>
            <w:hideMark/>
          </w:tcPr>
          <w:p w14:paraId="0CE7666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3DD93AFB" w14:textId="77777777" w:rsidR="00617625" w:rsidRDefault="00617625" w:rsidP="00617625">
      <w:pPr>
        <w:spacing w:after="0" w:line="240" w:lineRule="auto"/>
        <w:rPr>
          <w:rFonts w:ascii="Times New Roman" w:eastAsia="MS Mincho" w:hAnsi="Times New Roman" w:cs="Times New Roman"/>
          <w:sz w:val="24"/>
          <w:szCs w:val="24"/>
          <w:lang w:val="en-US" w:eastAsia="ja-JP"/>
        </w:rPr>
      </w:pPr>
    </w:p>
    <w:p w14:paraId="51B87252" w14:textId="77777777" w:rsidR="0011445C" w:rsidRPr="00617625" w:rsidRDefault="0011445C" w:rsidP="00617625">
      <w:pPr>
        <w:spacing w:after="0" w:line="240" w:lineRule="auto"/>
        <w:rPr>
          <w:rFonts w:ascii="Times New Roman" w:eastAsia="MS Mincho" w:hAnsi="Times New Roman" w:cs="Times New Roman"/>
          <w:sz w:val="24"/>
          <w:szCs w:val="24"/>
          <w:lang w:val="en-US" w:eastAsia="ja-JP"/>
        </w:rPr>
      </w:pPr>
    </w:p>
    <w:tbl>
      <w:tblPr>
        <w:tblW w:w="5000" w:type="pct"/>
        <w:tblLook w:val="04A0" w:firstRow="1" w:lastRow="0" w:firstColumn="1" w:lastColumn="0" w:noHBand="0" w:noVBand="1"/>
      </w:tblPr>
      <w:tblGrid>
        <w:gridCol w:w="1986"/>
        <w:gridCol w:w="2443"/>
        <w:gridCol w:w="4055"/>
      </w:tblGrid>
      <w:tr w:rsidR="00617625" w:rsidRPr="008C5CE4" w14:paraId="727EADCA" w14:textId="77777777" w:rsidTr="00617625">
        <w:trPr>
          <w:trHeight w:val="468"/>
        </w:trPr>
        <w:tc>
          <w:tcPr>
            <w:tcW w:w="1170" w:type="pct"/>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2C06840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lastRenderedPageBreak/>
              <w:t>Land use and biodiversity</w:t>
            </w:r>
          </w:p>
        </w:tc>
        <w:tc>
          <w:tcPr>
            <w:tcW w:w="1440" w:type="pct"/>
            <w:tcBorders>
              <w:top w:val="single" w:sz="4" w:space="0" w:color="auto"/>
              <w:left w:val="nil"/>
              <w:bottom w:val="single" w:sz="8" w:space="0" w:color="auto"/>
              <w:right w:val="single" w:sz="8" w:space="0" w:color="auto"/>
            </w:tcBorders>
            <w:shd w:val="clear" w:color="auto" w:fill="auto"/>
            <w:hideMark/>
          </w:tcPr>
          <w:p w14:paraId="11043BB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Land and building reuse (brownfield development, adaptive renovations)</w:t>
            </w:r>
          </w:p>
        </w:tc>
        <w:tc>
          <w:tcPr>
            <w:tcW w:w="2390" w:type="pct"/>
            <w:tcBorders>
              <w:top w:val="single" w:sz="4" w:space="0" w:color="auto"/>
              <w:left w:val="nil"/>
              <w:bottom w:val="single" w:sz="8" w:space="0" w:color="auto"/>
              <w:right w:val="single" w:sz="8" w:space="0" w:color="auto"/>
            </w:tcBorders>
            <w:shd w:val="clear" w:color="auto" w:fill="auto"/>
            <w:hideMark/>
          </w:tcPr>
          <w:p w14:paraId="6A73AB4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7C1E79CF"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00DE06E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val="restart"/>
            <w:tcBorders>
              <w:top w:val="nil"/>
              <w:left w:val="single" w:sz="8" w:space="0" w:color="auto"/>
              <w:bottom w:val="single" w:sz="8" w:space="0" w:color="000000"/>
              <w:right w:val="single" w:sz="8" w:space="0" w:color="auto"/>
            </w:tcBorders>
            <w:shd w:val="clear" w:color="auto" w:fill="auto"/>
            <w:hideMark/>
          </w:tcPr>
          <w:p w14:paraId="60BBDB1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Landscaping impacts and biodiversity</w:t>
            </w:r>
          </w:p>
        </w:tc>
        <w:tc>
          <w:tcPr>
            <w:tcW w:w="2390" w:type="pct"/>
            <w:tcBorders>
              <w:top w:val="nil"/>
              <w:left w:val="nil"/>
              <w:bottom w:val="nil"/>
              <w:right w:val="single" w:sz="8" w:space="0" w:color="auto"/>
            </w:tcBorders>
            <w:shd w:val="clear" w:color="auto" w:fill="auto"/>
            <w:hideMark/>
          </w:tcPr>
          <w:p w14:paraId="21D1791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G4-EN11:  Land managed in or around protected areas</w:t>
            </w:r>
          </w:p>
        </w:tc>
      </w:tr>
      <w:tr w:rsidR="00617625" w:rsidRPr="008C5CE4" w14:paraId="00BB6784"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3833E4F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39E3F827"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79B3C5E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G4-EN13: Habitats protected or restored</w:t>
            </w:r>
          </w:p>
        </w:tc>
      </w:tr>
      <w:tr w:rsidR="00617625" w:rsidRPr="00617625" w14:paraId="57909D5A" w14:textId="77777777" w:rsidTr="00617625">
        <w:trPr>
          <w:trHeight w:val="288"/>
        </w:trPr>
        <w:tc>
          <w:tcPr>
            <w:tcW w:w="1170" w:type="pct"/>
            <w:vMerge/>
            <w:tcBorders>
              <w:top w:val="nil"/>
              <w:left w:val="single" w:sz="8" w:space="0" w:color="auto"/>
              <w:bottom w:val="single" w:sz="8" w:space="0" w:color="000000"/>
              <w:right w:val="single" w:sz="8" w:space="0" w:color="auto"/>
            </w:tcBorders>
            <w:vAlign w:val="center"/>
            <w:hideMark/>
          </w:tcPr>
          <w:p w14:paraId="307EE28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0EC5625D"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nil"/>
              <w:right w:val="single" w:sz="8" w:space="0" w:color="auto"/>
            </w:tcBorders>
            <w:shd w:val="clear" w:color="auto" w:fill="auto"/>
            <w:hideMark/>
          </w:tcPr>
          <w:p w14:paraId="455B386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6.5.6</w:t>
            </w:r>
          </w:p>
        </w:tc>
      </w:tr>
      <w:tr w:rsidR="00617625" w:rsidRPr="00617625" w14:paraId="3AF0DC77"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61F16F7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vMerge/>
            <w:tcBorders>
              <w:top w:val="nil"/>
              <w:left w:val="single" w:sz="8" w:space="0" w:color="auto"/>
              <w:bottom w:val="single" w:sz="8" w:space="0" w:color="000000"/>
              <w:right w:val="single" w:sz="8" w:space="0" w:color="auto"/>
            </w:tcBorders>
            <w:vAlign w:val="center"/>
            <w:hideMark/>
          </w:tcPr>
          <w:p w14:paraId="064F20E6"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0" w:type="pct"/>
            <w:tcBorders>
              <w:top w:val="nil"/>
              <w:left w:val="nil"/>
              <w:bottom w:val="single" w:sz="8" w:space="0" w:color="auto"/>
              <w:right w:val="single" w:sz="8" w:space="0" w:color="auto"/>
            </w:tcBorders>
            <w:shd w:val="clear" w:color="auto" w:fill="auto"/>
            <w:hideMark/>
          </w:tcPr>
          <w:p w14:paraId="24ADCF2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OP10-11: Grounds</w:t>
            </w:r>
          </w:p>
        </w:tc>
      </w:tr>
      <w:tr w:rsidR="00617625" w:rsidRPr="00617625" w14:paraId="08C32B45" w14:textId="77777777" w:rsidTr="00617625">
        <w:trPr>
          <w:trHeight w:val="60"/>
        </w:trPr>
        <w:tc>
          <w:tcPr>
            <w:tcW w:w="1170" w:type="pct"/>
            <w:vMerge/>
            <w:tcBorders>
              <w:top w:val="nil"/>
              <w:left w:val="single" w:sz="8" w:space="0" w:color="auto"/>
              <w:bottom w:val="single" w:sz="8" w:space="0" w:color="000000"/>
              <w:right w:val="single" w:sz="8" w:space="0" w:color="auto"/>
            </w:tcBorders>
            <w:vAlign w:val="center"/>
            <w:hideMark/>
          </w:tcPr>
          <w:p w14:paraId="45469E2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40" w:type="pct"/>
            <w:tcBorders>
              <w:top w:val="nil"/>
              <w:left w:val="nil"/>
              <w:bottom w:val="single" w:sz="8" w:space="0" w:color="auto"/>
              <w:right w:val="single" w:sz="8" w:space="0" w:color="auto"/>
            </w:tcBorders>
            <w:shd w:val="clear" w:color="auto" w:fill="auto"/>
            <w:hideMark/>
          </w:tcPr>
          <w:p w14:paraId="412DADE9"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0" w:type="pct"/>
            <w:tcBorders>
              <w:top w:val="nil"/>
              <w:left w:val="nil"/>
              <w:bottom w:val="single" w:sz="8" w:space="0" w:color="auto"/>
              <w:right w:val="single" w:sz="8" w:space="0" w:color="auto"/>
            </w:tcBorders>
            <w:shd w:val="clear" w:color="auto" w:fill="auto"/>
            <w:hideMark/>
          </w:tcPr>
          <w:p w14:paraId="10758D8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425FA486" w14:textId="77777777" w:rsidR="00617625" w:rsidRPr="00617625" w:rsidRDefault="00617625" w:rsidP="00617625">
      <w:pPr>
        <w:spacing w:after="0" w:line="240" w:lineRule="auto"/>
        <w:rPr>
          <w:rFonts w:ascii="Arial" w:eastAsia="MS Mincho" w:hAnsi="Arial" w:cs="Arial"/>
          <w:lang w:val="en-US" w:eastAsia="ja-JP"/>
        </w:rPr>
      </w:pPr>
    </w:p>
    <w:p w14:paraId="6A3773D5" w14:textId="77777777" w:rsidR="00617625" w:rsidRPr="00617625" w:rsidRDefault="00617625" w:rsidP="00617625">
      <w:pPr>
        <w:numPr>
          <w:ilvl w:val="0"/>
          <w:numId w:val="8"/>
        </w:numPr>
        <w:spacing w:after="0" w:line="240" w:lineRule="auto"/>
        <w:rPr>
          <w:rFonts w:ascii="Arial" w:eastAsia="MS Mincho" w:hAnsi="Arial" w:cs="Arial"/>
          <w:b/>
          <w:i/>
          <w:lang w:val="en-US" w:eastAsia="ja-JP"/>
        </w:rPr>
      </w:pPr>
      <w:r w:rsidRPr="00617625">
        <w:rPr>
          <w:rFonts w:ascii="Arial" w:eastAsia="MS Mincho" w:hAnsi="Arial" w:cs="Arial"/>
          <w:lang w:val="en-US" w:eastAsia="ja-JP"/>
        </w:rPr>
        <w:br w:type="page"/>
      </w:r>
      <w:r w:rsidRPr="00617625">
        <w:rPr>
          <w:rFonts w:ascii="Arial" w:eastAsia="MS Mincho" w:hAnsi="Arial" w:cs="Arial"/>
          <w:b/>
          <w:i/>
          <w:lang w:val="en-US" w:eastAsia="ja-JP"/>
        </w:rPr>
        <w:lastRenderedPageBreak/>
        <w:t>Reporting on Principle 3</w:t>
      </w:r>
    </w:p>
    <w:p w14:paraId="6C639355" w14:textId="77777777" w:rsidR="00617625" w:rsidRPr="00617625" w:rsidRDefault="00617625" w:rsidP="00617625">
      <w:pPr>
        <w:spacing w:after="0" w:line="240" w:lineRule="auto"/>
        <w:rPr>
          <w:rFonts w:ascii="Arial" w:eastAsia="MS Mincho" w:hAnsi="Arial" w:cs="Arial"/>
          <w:lang w:val="en-US" w:eastAsia="ja-JP"/>
        </w:rPr>
      </w:pPr>
    </w:p>
    <w:tbl>
      <w:tblPr>
        <w:tblW w:w="5000" w:type="pct"/>
        <w:tblLook w:val="04A0" w:firstRow="1" w:lastRow="0" w:firstColumn="1" w:lastColumn="0" w:noHBand="0" w:noVBand="1"/>
      </w:tblPr>
      <w:tblGrid>
        <w:gridCol w:w="1985"/>
        <w:gridCol w:w="2442"/>
        <w:gridCol w:w="4057"/>
      </w:tblGrid>
      <w:tr w:rsidR="00617625" w:rsidRPr="008C5CE4" w14:paraId="71FAA65C" w14:textId="77777777" w:rsidTr="00617625">
        <w:trPr>
          <w:trHeight w:val="468"/>
        </w:trPr>
        <w:tc>
          <w:tcPr>
            <w:tcW w:w="1169" w:type="pct"/>
            <w:tcBorders>
              <w:top w:val="single" w:sz="8" w:space="0" w:color="auto"/>
              <w:left w:val="single" w:sz="8" w:space="0" w:color="auto"/>
              <w:bottom w:val="single" w:sz="8" w:space="0" w:color="auto"/>
              <w:right w:val="single" w:sz="8" w:space="0" w:color="auto"/>
            </w:tcBorders>
            <w:shd w:val="clear" w:color="000000" w:fill="999999"/>
            <w:hideMark/>
          </w:tcPr>
          <w:p w14:paraId="431825BB"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Topic groups: ISCN Principle 3</w:t>
            </w:r>
          </w:p>
        </w:tc>
        <w:tc>
          <w:tcPr>
            <w:tcW w:w="1439" w:type="pct"/>
            <w:tcBorders>
              <w:top w:val="single" w:sz="8" w:space="0" w:color="auto"/>
              <w:left w:val="nil"/>
              <w:bottom w:val="single" w:sz="8" w:space="0" w:color="auto"/>
              <w:right w:val="single" w:sz="8" w:space="0" w:color="auto"/>
            </w:tcBorders>
            <w:shd w:val="clear" w:color="000000" w:fill="999999"/>
            <w:hideMark/>
          </w:tcPr>
          <w:p w14:paraId="106C4889"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ISCN Options for target topics</w:t>
            </w:r>
          </w:p>
        </w:tc>
        <w:tc>
          <w:tcPr>
            <w:tcW w:w="2391" w:type="pct"/>
            <w:tcBorders>
              <w:top w:val="single" w:sz="8" w:space="0" w:color="auto"/>
              <w:left w:val="nil"/>
              <w:bottom w:val="single" w:sz="8" w:space="0" w:color="auto"/>
              <w:right w:val="single" w:sz="8" w:space="0" w:color="auto"/>
            </w:tcBorders>
            <w:shd w:val="clear" w:color="000000" w:fill="999999"/>
            <w:hideMark/>
          </w:tcPr>
          <w:p w14:paraId="25275BD4" w14:textId="77777777" w:rsidR="00617625" w:rsidRPr="00617625" w:rsidRDefault="00617625" w:rsidP="00617625">
            <w:pPr>
              <w:spacing w:after="0" w:line="240" w:lineRule="auto"/>
              <w:rPr>
                <w:rFonts w:ascii="Arial" w:eastAsia="Times New Roman" w:hAnsi="Arial" w:cs="Arial"/>
                <w:color w:val="FFFFFF"/>
                <w:sz w:val="18"/>
                <w:szCs w:val="18"/>
                <w:lang w:val="en-US"/>
              </w:rPr>
            </w:pPr>
            <w:r w:rsidRPr="00617625">
              <w:rPr>
                <w:rFonts w:ascii="Arial" w:eastAsia="Times New Roman" w:hAnsi="Arial" w:cs="Arial"/>
                <w:color w:val="FFFFFF"/>
                <w:sz w:val="18"/>
                <w:szCs w:val="18"/>
                <w:lang w:val="en-US"/>
              </w:rPr>
              <w:t>Related GRI G4, ISO26000, and STARS Indicators (for detailed definitions see website links above)</w:t>
            </w:r>
          </w:p>
        </w:tc>
      </w:tr>
      <w:tr w:rsidR="00617625" w:rsidRPr="008C5CE4" w14:paraId="00880E60" w14:textId="77777777" w:rsidTr="00617625">
        <w:trPr>
          <w:trHeight w:val="288"/>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7CD092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Topical integration</w:t>
            </w:r>
          </w:p>
        </w:tc>
        <w:tc>
          <w:tcPr>
            <w:tcW w:w="1439" w:type="pct"/>
            <w:vMerge w:val="restart"/>
            <w:tcBorders>
              <w:top w:val="nil"/>
              <w:left w:val="single" w:sz="8" w:space="0" w:color="auto"/>
              <w:bottom w:val="single" w:sz="8" w:space="0" w:color="000000"/>
              <w:right w:val="single" w:sz="8" w:space="0" w:color="auto"/>
            </w:tcBorders>
            <w:shd w:val="clear" w:color="auto" w:fill="auto"/>
            <w:vAlign w:val="center"/>
            <w:hideMark/>
          </w:tcPr>
          <w:p w14:paraId="4FE55FE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Programs and projects that connect facilities, research, and education</w:t>
            </w:r>
          </w:p>
        </w:tc>
        <w:tc>
          <w:tcPr>
            <w:tcW w:w="2391" w:type="pct"/>
            <w:tcBorders>
              <w:top w:val="nil"/>
              <w:left w:val="nil"/>
              <w:bottom w:val="nil"/>
              <w:right w:val="single" w:sz="8" w:space="0" w:color="auto"/>
            </w:tcBorders>
            <w:shd w:val="clear" w:color="auto" w:fill="auto"/>
            <w:hideMark/>
          </w:tcPr>
          <w:p w14:paraId="2D9D2458" w14:textId="77777777" w:rsidR="00617625" w:rsidRPr="00617625" w:rsidRDefault="00617625" w:rsidP="00617625">
            <w:pPr>
              <w:spacing w:after="0" w:line="240" w:lineRule="auto"/>
              <w:rPr>
                <w:rFonts w:ascii="Arial" w:eastAsia="Times New Roman" w:hAnsi="Arial" w:cs="Arial"/>
                <w:sz w:val="18"/>
                <w:szCs w:val="18"/>
                <w:lang w:val="en-US"/>
              </w:rPr>
            </w:pPr>
            <w:r w:rsidRPr="00617625">
              <w:rPr>
                <w:rFonts w:ascii="Arial" w:eastAsia="Times New Roman" w:hAnsi="Arial" w:cs="Arial"/>
                <w:sz w:val="18"/>
                <w:szCs w:val="18"/>
                <w:lang w:val="en-US"/>
              </w:rPr>
              <w:t>G4-LA10: Programs for employee training, employability</w:t>
            </w:r>
          </w:p>
        </w:tc>
      </w:tr>
      <w:tr w:rsidR="00617625" w:rsidRPr="00617625" w14:paraId="09232BA4" w14:textId="77777777" w:rsidTr="00617625">
        <w:trPr>
          <w:trHeight w:val="88"/>
        </w:trPr>
        <w:tc>
          <w:tcPr>
            <w:tcW w:w="1169" w:type="pct"/>
            <w:vMerge/>
            <w:tcBorders>
              <w:top w:val="nil"/>
              <w:left w:val="single" w:sz="8" w:space="0" w:color="auto"/>
              <w:bottom w:val="single" w:sz="8" w:space="0" w:color="000000"/>
              <w:right w:val="single" w:sz="8" w:space="0" w:color="auto"/>
            </w:tcBorders>
            <w:vAlign w:val="center"/>
            <w:hideMark/>
          </w:tcPr>
          <w:p w14:paraId="7E9C3A8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4A7D91ED"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4E540A7D" w14:textId="77777777" w:rsidR="00617625" w:rsidRPr="00617625" w:rsidRDefault="00617625" w:rsidP="00617625">
            <w:pPr>
              <w:spacing w:after="0" w:line="240" w:lineRule="auto"/>
              <w:rPr>
                <w:rFonts w:ascii="Arial" w:eastAsia="Times New Roman" w:hAnsi="Arial" w:cs="Arial"/>
                <w:sz w:val="18"/>
                <w:szCs w:val="18"/>
                <w:lang w:val="en-US"/>
              </w:rPr>
            </w:pPr>
            <w:r w:rsidRPr="00617625">
              <w:rPr>
                <w:rFonts w:ascii="Arial" w:eastAsia="Times New Roman" w:hAnsi="Arial" w:cs="Arial"/>
                <w:sz w:val="18"/>
                <w:szCs w:val="18"/>
                <w:lang w:val="en-US"/>
              </w:rPr>
              <w:t>ISO 6.4.7, 6.4.5</w:t>
            </w:r>
          </w:p>
        </w:tc>
      </w:tr>
      <w:tr w:rsidR="00617625" w:rsidRPr="00617625" w14:paraId="45ECC3C1"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254DD7F8"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36631112"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1192C06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AC1-8: Curriculum</w:t>
            </w:r>
          </w:p>
        </w:tc>
      </w:tr>
      <w:tr w:rsidR="00617625" w:rsidRPr="00617625" w14:paraId="18CF6103"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271E98C2"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5BD7158E"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6562C29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 9-11: Research</w:t>
            </w:r>
          </w:p>
        </w:tc>
      </w:tr>
      <w:tr w:rsidR="00617625" w:rsidRPr="00617625" w14:paraId="247485BB"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66C9813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5B6FD02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Labeling and number of courses that have an integrated perspective on sustainability as a key component</w:t>
            </w:r>
          </w:p>
        </w:tc>
        <w:tc>
          <w:tcPr>
            <w:tcW w:w="2391" w:type="pct"/>
            <w:tcBorders>
              <w:top w:val="nil"/>
              <w:left w:val="nil"/>
              <w:bottom w:val="nil"/>
              <w:right w:val="single" w:sz="8" w:space="0" w:color="auto"/>
            </w:tcBorders>
            <w:shd w:val="clear" w:color="auto" w:fill="auto"/>
            <w:hideMark/>
          </w:tcPr>
          <w:p w14:paraId="6B90936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AC1: Academic Courses</w:t>
            </w:r>
          </w:p>
        </w:tc>
      </w:tr>
      <w:tr w:rsidR="00617625" w:rsidRPr="00617625" w14:paraId="0BEE94DA"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253B1533"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66A91D31"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00D1CE9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7D86C239" w14:textId="77777777" w:rsidTr="00617625">
        <w:trPr>
          <w:trHeight w:val="300"/>
        </w:trPr>
        <w:tc>
          <w:tcPr>
            <w:tcW w:w="1169" w:type="pct"/>
            <w:vMerge/>
            <w:tcBorders>
              <w:top w:val="nil"/>
              <w:left w:val="single" w:sz="8" w:space="0" w:color="auto"/>
              <w:bottom w:val="single" w:sz="8" w:space="0" w:color="000000"/>
              <w:right w:val="single" w:sz="8" w:space="0" w:color="auto"/>
            </w:tcBorders>
            <w:vAlign w:val="center"/>
            <w:hideMark/>
          </w:tcPr>
          <w:p w14:paraId="5AD1328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268D623E"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18FEAED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67113766" w14:textId="77777777" w:rsidTr="00617625">
        <w:trPr>
          <w:trHeight w:val="70"/>
        </w:trPr>
        <w:tc>
          <w:tcPr>
            <w:tcW w:w="1169" w:type="pct"/>
            <w:vMerge/>
            <w:tcBorders>
              <w:top w:val="nil"/>
              <w:left w:val="single" w:sz="8" w:space="0" w:color="auto"/>
              <w:bottom w:val="single" w:sz="8" w:space="0" w:color="000000"/>
              <w:right w:val="single" w:sz="8" w:space="0" w:color="auto"/>
            </w:tcBorders>
            <w:vAlign w:val="center"/>
            <w:hideMark/>
          </w:tcPr>
          <w:p w14:paraId="35D60D8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6FD1C19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Courses and/or research that transcends disciplines</w:t>
            </w:r>
          </w:p>
        </w:tc>
        <w:tc>
          <w:tcPr>
            <w:tcW w:w="2391" w:type="pct"/>
            <w:tcBorders>
              <w:top w:val="nil"/>
              <w:left w:val="nil"/>
              <w:bottom w:val="nil"/>
              <w:right w:val="single" w:sz="8" w:space="0" w:color="auto"/>
            </w:tcBorders>
            <w:shd w:val="clear" w:color="auto" w:fill="auto"/>
            <w:hideMark/>
          </w:tcPr>
          <w:p w14:paraId="5CFCBDF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AC1-8: Curriculum</w:t>
            </w:r>
          </w:p>
        </w:tc>
      </w:tr>
      <w:tr w:rsidR="00617625" w:rsidRPr="00617625" w14:paraId="50F858B9"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1A872F8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4F362D79"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6C7B4AF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 9-11: Research</w:t>
            </w:r>
          </w:p>
        </w:tc>
      </w:tr>
      <w:tr w:rsidR="00617625" w:rsidRPr="00617625" w14:paraId="436F5953"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62708D7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nil"/>
              <w:right w:val="single" w:sz="8" w:space="0" w:color="auto"/>
            </w:tcBorders>
            <w:shd w:val="clear" w:color="auto" w:fill="auto"/>
            <w:hideMark/>
          </w:tcPr>
          <w:p w14:paraId="12EF18E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799AD1C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7C09E6ED" w14:textId="77777777" w:rsidTr="00617625">
        <w:trPr>
          <w:trHeight w:val="288"/>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1C2934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Social integration</w:t>
            </w:r>
          </w:p>
        </w:tc>
        <w:tc>
          <w:tcPr>
            <w:tcW w:w="143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099DC1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Programs and projects that connect campus users with industry, government, and/or civil society</w:t>
            </w:r>
          </w:p>
        </w:tc>
        <w:tc>
          <w:tcPr>
            <w:tcW w:w="2391" w:type="pct"/>
            <w:tcBorders>
              <w:top w:val="nil"/>
              <w:left w:val="nil"/>
              <w:bottom w:val="nil"/>
              <w:right w:val="single" w:sz="8" w:space="0" w:color="auto"/>
            </w:tcBorders>
            <w:shd w:val="clear" w:color="auto" w:fill="auto"/>
            <w:hideMark/>
          </w:tcPr>
          <w:p w14:paraId="699E615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AC5: Immersive Experience</w:t>
            </w:r>
          </w:p>
        </w:tc>
      </w:tr>
      <w:tr w:rsidR="00617625" w:rsidRPr="00617625" w14:paraId="0BB0A448"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22ED108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single" w:sz="8" w:space="0" w:color="auto"/>
              <w:left w:val="single" w:sz="8" w:space="0" w:color="auto"/>
              <w:bottom w:val="single" w:sz="8" w:space="0" w:color="000000"/>
              <w:right w:val="single" w:sz="8" w:space="0" w:color="auto"/>
            </w:tcBorders>
            <w:vAlign w:val="center"/>
            <w:hideMark/>
          </w:tcPr>
          <w:p w14:paraId="7B9EE8D2"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1A56B6D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5A66A975"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129B19A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single" w:sz="8" w:space="0" w:color="auto"/>
              <w:left w:val="single" w:sz="8" w:space="0" w:color="auto"/>
              <w:bottom w:val="single" w:sz="8" w:space="0" w:color="000000"/>
              <w:right w:val="single" w:sz="8" w:space="0" w:color="auto"/>
            </w:tcBorders>
            <w:vAlign w:val="center"/>
            <w:hideMark/>
          </w:tcPr>
          <w:p w14:paraId="6333D7AF"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56E6415E"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5DA6E477" w14:textId="77777777" w:rsidTr="00617625">
        <w:trPr>
          <w:trHeight w:val="468"/>
        </w:trPr>
        <w:tc>
          <w:tcPr>
            <w:tcW w:w="1169" w:type="pct"/>
            <w:vMerge/>
            <w:tcBorders>
              <w:top w:val="nil"/>
              <w:left w:val="single" w:sz="8" w:space="0" w:color="auto"/>
              <w:bottom w:val="single" w:sz="8" w:space="0" w:color="000000"/>
              <w:right w:val="single" w:sz="8" w:space="0" w:color="auto"/>
            </w:tcBorders>
            <w:vAlign w:val="center"/>
            <w:hideMark/>
          </w:tcPr>
          <w:p w14:paraId="2F7FE67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58B836F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Programs to further student interaction and social cohesion on campus</w:t>
            </w:r>
          </w:p>
        </w:tc>
        <w:tc>
          <w:tcPr>
            <w:tcW w:w="2391" w:type="pct"/>
            <w:tcBorders>
              <w:top w:val="nil"/>
              <w:left w:val="nil"/>
              <w:bottom w:val="single" w:sz="8" w:space="0" w:color="auto"/>
              <w:right w:val="single" w:sz="8" w:space="0" w:color="auto"/>
            </w:tcBorders>
            <w:shd w:val="clear" w:color="auto" w:fill="auto"/>
            <w:hideMark/>
          </w:tcPr>
          <w:p w14:paraId="2E21B19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EN1-5: Campus Engagement</w:t>
            </w:r>
          </w:p>
        </w:tc>
      </w:tr>
      <w:tr w:rsidR="00617625" w:rsidRPr="008C5CE4" w14:paraId="205902B7"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669797A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60A297A5"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Courses that use participatory and </w:t>
            </w:r>
            <w:proofErr w:type="gramStart"/>
            <w:r w:rsidRPr="00617625">
              <w:rPr>
                <w:rFonts w:ascii="Arial" w:eastAsia="Times New Roman" w:hAnsi="Arial" w:cs="Arial"/>
                <w:color w:val="000000"/>
                <w:sz w:val="18"/>
                <w:szCs w:val="18"/>
                <w:lang w:val="en-US"/>
              </w:rPr>
              <w:t>project based</w:t>
            </w:r>
            <w:proofErr w:type="gramEnd"/>
            <w:r w:rsidRPr="00617625">
              <w:rPr>
                <w:rFonts w:ascii="Arial" w:eastAsia="Times New Roman" w:hAnsi="Arial" w:cs="Arial"/>
                <w:color w:val="000000"/>
                <w:sz w:val="18"/>
                <w:szCs w:val="18"/>
                <w:lang w:val="en-US"/>
              </w:rPr>
              <w:t xml:space="preserve"> teaching</w:t>
            </w:r>
          </w:p>
        </w:tc>
        <w:tc>
          <w:tcPr>
            <w:tcW w:w="2391" w:type="pct"/>
            <w:tcBorders>
              <w:top w:val="nil"/>
              <w:left w:val="nil"/>
              <w:bottom w:val="single" w:sz="8" w:space="0" w:color="auto"/>
              <w:right w:val="single" w:sz="8" w:space="0" w:color="auto"/>
            </w:tcBorders>
            <w:shd w:val="clear" w:color="auto" w:fill="auto"/>
            <w:hideMark/>
          </w:tcPr>
          <w:p w14:paraId="58A07FF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AC8: Campus as a living laboratory</w:t>
            </w:r>
          </w:p>
        </w:tc>
      </w:tr>
      <w:tr w:rsidR="00617625" w:rsidRPr="008C5CE4" w14:paraId="12A73DBD" w14:textId="77777777" w:rsidTr="00617625">
        <w:trPr>
          <w:trHeight w:val="70"/>
        </w:trPr>
        <w:tc>
          <w:tcPr>
            <w:tcW w:w="1169" w:type="pct"/>
            <w:vMerge/>
            <w:tcBorders>
              <w:top w:val="nil"/>
              <w:left w:val="single" w:sz="8" w:space="0" w:color="auto"/>
              <w:bottom w:val="single" w:sz="8" w:space="0" w:color="000000"/>
              <w:right w:val="single" w:sz="8" w:space="0" w:color="auto"/>
            </w:tcBorders>
            <w:vAlign w:val="center"/>
            <w:hideMark/>
          </w:tcPr>
          <w:p w14:paraId="11C9E8DF"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vAlign w:val="center"/>
            <w:hideMark/>
          </w:tcPr>
          <w:p w14:paraId="09F763F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Behavioral programs aiming at more sustainable actions by students, staff, or external community members </w:t>
            </w:r>
          </w:p>
        </w:tc>
        <w:tc>
          <w:tcPr>
            <w:tcW w:w="2391" w:type="pct"/>
            <w:tcBorders>
              <w:top w:val="nil"/>
              <w:left w:val="nil"/>
              <w:bottom w:val="nil"/>
              <w:right w:val="single" w:sz="8" w:space="0" w:color="auto"/>
            </w:tcBorders>
            <w:shd w:val="clear" w:color="auto" w:fill="auto"/>
            <w:hideMark/>
          </w:tcPr>
          <w:p w14:paraId="72C1DF7A"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G4-SO1-SO2: Local Communities</w:t>
            </w:r>
          </w:p>
        </w:tc>
      </w:tr>
      <w:tr w:rsidR="00617625" w:rsidRPr="00617625" w14:paraId="2DBD6568"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34F83D39"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32518B13"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7D5129CC"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6.3.9, 6.5.1-3.5.2, 6.5.3, 6.8, 6.3.9, 6.5.3</w:t>
            </w:r>
          </w:p>
        </w:tc>
      </w:tr>
      <w:tr w:rsidR="00617625" w:rsidRPr="00617625" w14:paraId="14DAD5D3" w14:textId="77777777" w:rsidTr="00617625">
        <w:trPr>
          <w:trHeight w:val="178"/>
        </w:trPr>
        <w:tc>
          <w:tcPr>
            <w:tcW w:w="1169" w:type="pct"/>
            <w:vMerge/>
            <w:tcBorders>
              <w:top w:val="nil"/>
              <w:left w:val="single" w:sz="8" w:space="0" w:color="auto"/>
              <w:bottom w:val="single" w:sz="8" w:space="0" w:color="000000"/>
              <w:right w:val="single" w:sz="8" w:space="0" w:color="auto"/>
            </w:tcBorders>
            <w:vAlign w:val="center"/>
            <w:hideMark/>
          </w:tcPr>
          <w:p w14:paraId="55E808A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41A06ED1"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42C82FB4"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EN1-8: Campus Engagement</w:t>
            </w:r>
          </w:p>
        </w:tc>
      </w:tr>
      <w:tr w:rsidR="00617625" w:rsidRPr="00617625" w14:paraId="7AF3C40D"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2A49B36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68754A24"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76AA365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EN9-14: Public Engagement</w:t>
            </w:r>
          </w:p>
        </w:tc>
      </w:tr>
      <w:tr w:rsidR="00617625" w:rsidRPr="00617625" w14:paraId="044B0B92"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74B5311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662A124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770B370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69B702DA" w14:textId="77777777" w:rsidTr="00617625">
        <w:trPr>
          <w:trHeight w:val="313"/>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E07959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Research and education projects on laboratory/IT facilities and sustainability</w:t>
            </w:r>
          </w:p>
        </w:tc>
        <w:tc>
          <w:tcPr>
            <w:tcW w:w="1439" w:type="pct"/>
            <w:tcBorders>
              <w:top w:val="nil"/>
              <w:left w:val="nil"/>
              <w:bottom w:val="single" w:sz="8" w:space="0" w:color="auto"/>
              <w:right w:val="single" w:sz="8" w:space="0" w:color="auto"/>
            </w:tcBorders>
            <w:shd w:val="clear" w:color="auto" w:fill="auto"/>
            <w:hideMark/>
          </w:tcPr>
          <w:p w14:paraId="14037D0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Research and education on mitigating energy use in laboratories/IT facilities</w:t>
            </w:r>
          </w:p>
        </w:tc>
        <w:tc>
          <w:tcPr>
            <w:tcW w:w="2391" w:type="pct"/>
            <w:tcBorders>
              <w:top w:val="nil"/>
              <w:left w:val="nil"/>
              <w:bottom w:val="single" w:sz="8" w:space="0" w:color="auto"/>
              <w:right w:val="single" w:sz="8" w:space="0" w:color="auto"/>
            </w:tcBorders>
            <w:shd w:val="clear" w:color="auto" w:fill="auto"/>
            <w:hideMark/>
          </w:tcPr>
          <w:p w14:paraId="64DF687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32CBED15" w14:textId="77777777" w:rsidTr="00617625">
        <w:trPr>
          <w:trHeight w:val="468"/>
        </w:trPr>
        <w:tc>
          <w:tcPr>
            <w:tcW w:w="1169" w:type="pct"/>
            <w:vMerge/>
            <w:tcBorders>
              <w:top w:val="nil"/>
              <w:left w:val="single" w:sz="8" w:space="0" w:color="auto"/>
              <w:bottom w:val="single" w:sz="8" w:space="0" w:color="000000"/>
              <w:right w:val="single" w:sz="8" w:space="0" w:color="auto"/>
            </w:tcBorders>
            <w:vAlign w:val="center"/>
            <w:hideMark/>
          </w:tcPr>
          <w:p w14:paraId="2CF567CC"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5D9BC79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Research and education on mitigating hazardous waste from research/IT facilities</w:t>
            </w:r>
          </w:p>
        </w:tc>
        <w:tc>
          <w:tcPr>
            <w:tcW w:w="2391" w:type="pct"/>
            <w:tcBorders>
              <w:top w:val="nil"/>
              <w:left w:val="nil"/>
              <w:bottom w:val="single" w:sz="8" w:space="0" w:color="auto"/>
              <w:right w:val="single" w:sz="8" w:space="0" w:color="auto"/>
            </w:tcBorders>
            <w:shd w:val="clear" w:color="auto" w:fill="auto"/>
            <w:hideMark/>
          </w:tcPr>
          <w:p w14:paraId="3C44B47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2F519650"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54530CC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111E1972"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4AC2D42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1FC0D753" w14:textId="77777777" w:rsidTr="00617625">
        <w:trPr>
          <w:trHeight w:val="160"/>
        </w:trPr>
        <w:tc>
          <w:tcPr>
            <w:tcW w:w="116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800531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r w:rsidRPr="00617625">
              <w:rPr>
                <w:rFonts w:ascii="Arial" w:eastAsia="Times New Roman" w:hAnsi="Arial" w:cs="Arial"/>
                <w:b/>
                <w:bCs/>
                <w:color w:val="000000"/>
                <w:sz w:val="18"/>
                <w:szCs w:val="18"/>
                <w:lang w:val="en-US"/>
              </w:rPr>
              <w:t>Commitments and resources for campus sustainability</w:t>
            </w: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6F80F6B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Existence of an organization-wide sustainability policy that integrates academic with operational issues? </w:t>
            </w:r>
          </w:p>
        </w:tc>
        <w:tc>
          <w:tcPr>
            <w:tcW w:w="2391" w:type="pct"/>
            <w:tcBorders>
              <w:top w:val="nil"/>
              <w:left w:val="nil"/>
              <w:bottom w:val="nil"/>
              <w:right w:val="single" w:sz="8" w:space="0" w:color="auto"/>
            </w:tcBorders>
            <w:shd w:val="clear" w:color="auto" w:fill="auto"/>
            <w:hideMark/>
          </w:tcPr>
          <w:p w14:paraId="4184D3D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G4-Standard Disclosure: Strategy and Analysis</w:t>
            </w:r>
          </w:p>
        </w:tc>
      </w:tr>
      <w:tr w:rsidR="00617625" w:rsidRPr="00617625" w14:paraId="6BD30E91"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44113F4D"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64B656FF"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42344F4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7.4.2</w:t>
            </w:r>
          </w:p>
        </w:tc>
      </w:tr>
      <w:tr w:rsidR="00617625" w:rsidRPr="00617625" w14:paraId="7EBB13EB"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1AE2C976"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09578638"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7DC4B75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PA2: Sustainability Planning</w:t>
            </w:r>
          </w:p>
        </w:tc>
      </w:tr>
      <w:tr w:rsidR="00617625" w:rsidRPr="008C5CE4" w14:paraId="71039991" w14:textId="77777777" w:rsidTr="00617625">
        <w:trPr>
          <w:trHeight w:val="696"/>
        </w:trPr>
        <w:tc>
          <w:tcPr>
            <w:tcW w:w="1169" w:type="pct"/>
            <w:vMerge/>
            <w:tcBorders>
              <w:top w:val="nil"/>
              <w:left w:val="single" w:sz="8" w:space="0" w:color="auto"/>
              <w:bottom w:val="single" w:sz="8" w:space="0" w:color="000000"/>
              <w:right w:val="single" w:sz="8" w:space="0" w:color="auto"/>
            </w:tcBorders>
            <w:vAlign w:val="center"/>
            <w:hideMark/>
          </w:tcPr>
          <w:p w14:paraId="69F813E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6D219183"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Commitment to external sustainability principles and initiatives (this Charter and other)</w:t>
            </w:r>
          </w:p>
        </w:tc>
        <w:tc>
          <w:tcPr>
            <w:tcW w:w="2391" w:type="pct"/>
            <w:tcBorders>
              <w:top w:val="nil"/>
              <w:left w:val="nil"/>
              <w:bottom w:val="single" w:sz="8" w:space="0" w:color="auto"/>
              <w:right w:val="single" w:sz="8" w:space="0" w:color="auto"/>
            </w:tcBorders>
            <w:shd w:val="clear" w:color="auto" w:fill="auto"/>
            <w:hideMark/>
          </w:tcPr>
          <w:p w14:paraId="3BD838B0"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2629B552"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32274384"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val="restart"/>
            <w:tcBorders>
              <w:top w:val="nil"/>
              <w:left w:val="single" w:sz="8" w:space="0" w:color="auto"/>
              <w:bottom w:val="single" w:sz="8" w:space="0" w:color="000000"/>
              <w:right w:val="single" w:sz="8" w:space="0" w:color="auto"/>
            </w:tcBorders>
            <w:shd w:val="clear" w:color="auto" w:fill="auto"/>
            <w:hideMark/>
          </w:tcPr>
          <w:p w14:paraId="2755F1E7"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Dedicated resources (processes, human and financial resources) for campus sustainability</w:t>
            </w:r>
          </w:p>
        </w:tc>
        <w:tc>
          <w:tcPr>
            <w:tcW w:w="2391" w:type="pct"/>
            <w:tcBorders>
              <w:top w:val="nil"/>
              <w:left w:val="nil"/>
              <w:bottom w:val="nil"/>
              <w:right w:val="single" w:sz="8" w:space="0" w:color="auto"/>
            </w:tcBorders>
            <w:shd w:val="clear" w:color="auto" w:fill="auto"/>
            <w:hideMark/>
          </w:tcPr>
          <w:p w14:paraId="272DE151"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G4-EC1-4: Economic Performance</w:t>
            </w:r>
          </w:p>
        </w:tc>
      </w:tr>
      <w:tr w:rsidR="00617625" w:rsidRPr="008C5CE4" w14:paraId="275F3603"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291DDCEA"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79B0B37A"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0AE2518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G4-HR1: Investments, contracts related to human rights</w:t>
            </w:r>
          </w:p>
        </w:tc>
      </w:tr>
      <w:tr w:rsidR="00617625" w:rsidRPr="00617625" w14:paraId="6664B945" w14:textId="77777777" w:rsidTr="00617625">
        <w:trPr>
          <w:trHeight w:val="288"/>
        </w:trPr>
        <w:tc>
          <w:tcPr>
            <w:tcW w:w="1169" w:type="pct"/>
            <w:vMerge/>
            <w:tcBorders>
              <w:top w:val="nil"/>
              <w:left w:val="single" w:sz="8" w:space="0" w:color="auto"/>
              <w:bottom w:val="single" w:sz="8" w:space="0" w:color="000000"/>
              <w:right w:val="single" w:sz="8" w:space="0" w:color="auto"/>
            </w:tcBorders>
            <w:vAlign w:val="center"/>
            <w:hideMark/>
          </w:tcPr>
          <w:p w14:paraId="0AA7D5E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63C4C279"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nil"/>
              <w:right w:val="single" w:sz="8" w:space="0" w:color="auto"/>
            </w:tcBorders>
            <w:shd w:val="clear" w:color="auto" w:fill="auto"/>
            <w:hideMark/>
          </w:tcPr>
          <w:p w14:paraId="0E657C7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ISO 6.8.1-6.8.3, 6.8.7, 6.8.9, 6.5.5</w:t>
            </w:r>
          </w:p>
        </w:tc>
      </w:tr>
      <w:tr w:rsidR="00617625" w:rsidRPr="00617625" w14:paraId="3C01158A"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41247651"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vMerge/>
            <w:tcBorders>
              <w:top w:val="nil"/>
              <w:left w:val="single" w:sz="8" w:space="0" w:color="auto"/>
              <w:bottom w:val="single" w:sz="8" w:space="0" w:color="000000"/>
              <w:right w:val="single" w:sz="8" w:space="0" w:color="auto"/>
            </w:tcBorders>
            <w:vAlign w:val="center"/>
            <w:hideMark/>
          </w:tcPr>
          <w:p w14:paraId="2EDBCAA2" w14:textId="77777777" w:rsidR="00617625" w:rsidRPr="00617625" w:rsidRDefault="00617625" w:rsidP="00617625">
            <w:pPr>
              <w:spacing w:after="0" w:line="240" w:lineRule="auto"/>
              <w:rPr>
                <w:rFonts w:ascii="Arial" w:eastAsia="Times New Roman" w:hAnsi="Arial" w:cs="Arial"/>
                <w:color w:val="000000"/>
                <w:sz w:val="18"/>
                <w:szCs w:val="18"/>
                <w:lang w:val="en-US"/>
              </w:rPr>
            </w:pPr>
          </w:p>
        </w:tc>
        <w:tc>
          <w:tcPr>
            <w:tcW w:w="2391" w:type="pct"/>
            <w:tcBorders>
              <w:top w:val="nil"/>
              <w:left w:val="nil"/>
              <w:bottom w:val="single" w:sz="8" w:space="0" w:color="auto"/>
              <w:right w:val="single" w:sz="8" w:space="0" w:color="auto"/>
            </w:tcBorders>
            <w:shd w:val="clear" w:color="auto" w:fill="auto"/>
            <w:hideMark/>
          </w:tcPr>
          <w:p w14:paraId="40F96E1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STARS PA 13-15: Investment</w:t>
            </w:r>
          </w:p>
        </w:tc>
      </w:tr>
      <w:tr w:rsidR="00617625" w:rsidRPr="008C5CE4" w14:paraId="3FC80F99" w14:textId="77777777" w:rsidTr="00617625">
        <w:trPr>
          <w:trHeight w:val="160"/>
        </w:trPr>
        <w:tc>
          <w:tcPr>
            <w:tcW w:w="1169" w:type="pct"/>
            <w:vMerge/>
            <w:tcBorders>
              <w:top w:val="nil"/>
              <w:left w:val="single" w:sz="8" w:space="0" w:color="auto"/>
              <w:bottom w:val="single" w:sz="8" w:space="0" w:color="000000"/>
              <w:right w:val="single" w:sz="8" w:space="0" w:color="auto"/>
            </w:tcBorders>
            <w:vAlign w:val="center"/>
            <w:hideMark/>
          </w:tcPr>
          <w:p w14:paraId="10A416EB"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020FE94D"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Economic value of education vs. Cost</w:t>
            </w:r>
          </w:p>
        </w:tc>
        <w:tc>
          <w:tcPr>
            <w:tcW w:w="2391" w:type="pct"/>
            <w:tcBorders>
              <w:top w:val="nil"/>
              <w:left w:val="nil"/>
              <w:bottom w:val="single" w:sz="8" w:space="0" w:color="auto"/>
              <w:right w:val="single" w:sz="8" w:space="0" w:color="auto"/>
            </w:tcBorders>
            <w:shd w:val="clear" w:color="auto" w:fill="auto"/>
            <w:hideMark/>
          </w:tcPr>
          <w:p w14:paraId="3775DDBB"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8C5CE4" w14:paraId="084EC49E"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790B480E"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40D83B5F"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xml:space="preserve">Economic opportunities for </w:t>
            </w:r>
            <w:proofErr w:type="gramStart"/>
            <w:r w:rsidRPr="00617625">
              <w:rPr>
                <w:rFonts w:ascii="Arial" w:eastAsia="Times New Roman" w:hAnsi="Arial" w:cs="Arial"/>
                <w:color w:val="000000"/>
                <w:sz w:val="18"/>
                <w:szCs w:val="18"/>
                <w:lang w:val="en-US"/>
              </w:rPr>
              <w:t>students</w:t>
            </w:r>
            <w:proofErr w:type="gramEnd"/>
            <w:r w:rsidRPr="00617625">
              <w:rPr>
                <w:rFonts w:ascii="Arial" w:eastAsia="Times New Roman" w:hAnsi="Arial" w:cs="Arial"/>
                <w:color w:val="000000"/>
                <w:sz w:val="18"/>
                <w:szCs w:val="18"/>
                <w:lang w:val="en-US"/>
              </w:rPr>
              <w:t xml:space="preserve"> post-graduation</w:t>
            </w:r>
          </w:p>
        </w:tc>
        <w:tc>
          <w:tcPr>
            <w:tcW w:w="2391" w:type="pct"/>
            <w:tcBorders>
              <w:top w:val="nil"/>
              <w:left w:val="nil"/>
              <w:bottom w:val="single" w:sz="8" w:space="0" w:color="auto"/>
              <w:right w:val="single" w:sz="8" w:space="0" w:color="auto"/>
            </w:tcBorders>
            <w:shd w:val="clear" w:color="auto" w:fill="auto"/>
            <w:hideMark/>
          </w:tcPr>
          <w:p w14:paraId="426A6FC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r w:rsidR="00617625" w:rsidRPr="00617625" w14:paraId="1E083C46" w14:textId="77777777" w:rsidTr="00617625">
        <w:trPr>
          <w:trHeight w:val="60"/>
        </w:trPr>
        <w:tc>
          <w:tcPr>
            <w:tcW w:w="1169" w:type="pct"/>
            <w:vMerge/>
            <w:tcBorders>
              <w:top w:val="nil"/>
              <w:left w:val="single" w:sz="8" w:space="0" w:color="auto"/>
              <w:bottom w:val="single" w:sz="8" w:space="0" w:color="000000"/>
              <w:right w:val="single" w:sz="8" w:space="0" w:color="auto"/>
            </w:tcBorders>
            <w:vAlign w:val="center"/>
            <w:hideMark/>
          </w:tcPr>
          <w:p w14:paraId="50D99207" w14:textId="77777777" w:rsidR="00617625" w:rsidRPr="00617625" w:rsidRDefault="00617625" w:rsidP="00617625">
            <w:pPr>
              <w:spacing w:after="0" w:line="240" w:lineRule="auto"/>
              <w:rPr>
                <w:rFonts w:ascii="Arial" w:eastAsia="Times New Roman" w:hAnsi="Arial" w:cs="Arial"/>
                <w:b/>
                <w:bCs/>
                <w:color w:val="000000"/>
                <w:sz w:val="18"/>
                <w:szCs w:val="18"/>
                <w:lang w:val="en-US"/>
              </w:rPr>
            </w:pPr>
          </w:p>
        </w:tc>
        <w:tc>
          <w:tcPr>
            <w:tcW w:w="1439" w:type="pct"/>
            <w:tcBorders>
              <w:top w:val="nil"/>
              <w:left w:val="nil"/>
              <w:bottom w:val="single" w:sz="8" w:space="0" w:color="auto"/>
              <w:right w:val="single" w:sz="8" w:space="0" w:color="auto"/>
            </w:tcBorders>
            <w:shd w:val="clear" w:color="auto" w:fill="auto"/>
            <w:hideMark/>
          </w:tcPr>
          <w:p w14:paraId="45C3EBF6"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Other …</w:t>
            </w:r>
          </w:p>
        </w:tc>
        <w:tc>
          <w:tcPr>
            <w:tcW w:w="2391" w:type="pct"/>
            <w:tcBorders>
              <w:top w:val="nil"/>
              <w:left w:val="nil"/>
              <w:bottom w:val="single" w:sz="8" w:space="0" w:color="auto"/>
              <w:right w:val="single" w:sz="8" w:space="0" w:color="auto"/>
            </w:tcBorders>
            <w:shd w:val="clear" w:color="auto" w:fill="auto"/>
            <w:hideMark/>
          </w:tcPr>
          <w:p w14:paraId="084018E8" w14:textId="77777777" w:rsidR="00617625" w:rsidRPr="00617625" w:rsidRDefault="00617625" w:rsidP="00617625">
            <w:pPr>
              <w:spacing w:after="0" w:line="240" w:lineRule="auto"/>
              <w:rPr>
                <w:rFonts w:ascii="Arial" w:eastAsia="Times New Roman" w:hAnsi="Arial" w:cs="Arial"/>
                <w:color w:val="000000"/>
                <w:sz w:val="18"/>
                <w:szCs w:val="18"/>
                <w:lang w:val="en-US"/>
              </w:rPr>
            </w:pPr>
            <w:r w:rsidRPr="00617625">
              <w:rPr>
                <w:rFonts w:ascii="Arial" w:eastAsia="Times New Roman" w:hAnsi="Arial" w:cs="Arial"/>
                <w:color w:val="000000"/>
                <w:sz w:val="18"/>
                <w:szCs w:val="18"/>
                <w:lang w:val="en-US"/>
              </w:rPr>
              <w:t> </w:t>
            </w:r>
          </w:p>
        </w:tc>
      </w:tr>
    </w:tbl>
    <w:p w14:paraId="3CFD018D" w14:textId="77777777" w:rsidR="00617625" w:rsidRPr="00617625" w:rsidRDefault="00617625" w:rsidP="00617625">
      <w:pPr>
        <w:spacing w:after="0" w:line="240" w:lineRule="auto"/>
        <w:rPr>
          <w:rFonts w:ascii="Arial" w:eastAsia="MS Mincho" w:hAnsi="Arial" w:cs="Arial"/>
          <w:b/>
          <w:lang w:val="en-US" w:eastAsia="ja-JP"/>
        </w:rPr>
      </w:pPr>
      <w:r w:rsidRPr="00617625">
        <w:rPr>
          <w:rFonts w:ascii="Arial" w:eastAsia="MS Mincho" w:hAnsi="Arial" w:cs="Arial"/>
          <w:lang w:val="en-US" w:eastAsia="ja-JP"/>
        </w:rPr>
        <w:br w:type="page"/>
      </w:r>
    </w:p>
    <w:p w14:paraId="513159EF" w14:textId="77777777" w:rsidR="00617625" w:rsidRPr="00617625" w:rsidRDefault="00617625" w:rsidP="00617625">
      <w:pPr>
        <w:spacing w:after="0" w:line="240" w:lineRule="auto"/>
        <w:rPr>
          <w:rFonts w:ascii="Arial" w:eastAsia="MS Mincho" w:hAnsi="Arial" w:cs="Arial"/>
          <w:b/>
          <w:lang w:val="en-US" w:eastAsia="ja-JP"/>
        </w:rPr>
      </w:pPr>
      <w:r w:rsidRPr="00617625">
        <w:rPr>
          <w:rFonts w:ascii="Arial" w:eastAsia="MS Mincho" w:hAnsi="Arial" w:cs="Arial"/>
          <w:b/>
          <w:lang w:val="en-US" w:eastAsia="ja-JP"/>
        </w:rPr>
        <w:lastRenderedPageBreak/>
        <w:t>APPENDIX II: Examples from draft Charter Reports</w:t>
      </w:r>
    </w:p>
    <w:p w14:paraId="6D540C40" w14:textId="77777777" w:rsidR="00617625" w:rsidRPr="00617625" w:rsidRDefault="00617625" w:rsidP="00617625">
      <w:pPr>
        <w:spacing w:after="0" w:line="240" w:lineRule="auto"/>
        <w:rPr>
          <w:rFonts w:ascii="Arial" w:eastAsia="MS Mincho" w:hAnsi="Arial" w:cs="Arial"/>
          <w:b/>
          <w:lang w:val="en-US" w:eastAsia="ja-JP"/>
        </w:rPr>
      </w:pPr>
    </w:p>
    <w:p w14:paraId="4C66D8B4" w14:textId="77777777" w:rsidR="00617625" w:rsidRPr="00617625" w:rsidRDefault="00617625" w:rsidP="00617625">
      <w:pPr>
        <w:spacing w:after="0" w:line="240" w:lineRule="auto"/>
        <w:rPr>
          <w:rFonts w:ascii="Arial" w:eastAsia="MS Mincho" w:hAnsi="Arial" w:cs="Arial"/>
          <w:lang w:val="en-US" w:eastAsia="ja-JP"/>
        </w:rPr>
      </w:pPr>
    </w:p>
    <w:p w14:paraId="20944922" w14:textId="77777777" w:rsidR="00617625" w:rsidRPr="00617625" w:rsidRDefault="00617625" w:rsidP="00617625">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380"/>
          <w:szCs w:val="52"/>
          <w:lang w:val="en-US" w:eastAsia="ja-JP"/>
        </w:rPr>
      </w:pPr>
      <w:r w:rsidRPr="00617625">
        <w:rPr>
          <w:rFonts w:ascii="YaleAdmin" w:eastAsia="Times New Roman" w:hAnsi="YaleAdmin" w:cs="Times New Roman"/>
          <w:b/>
          <w:color w:val="17365D"/>
          <w:spacing w:val="5"/>
          <w:kern w:val="28"/>
          <w:sz w:val="54"/>
          <w:lang w:val="en-US" w:eastAsia="ja-JP"/>
        </w:rPr>
        <w:t>Yale University</w:t>
      </w:r>
    </w:p>
    <w:p w14:paraId="73C66BB9" w14:textId="77777777" w:rsidR="00617625" w:rsidRPr="00617625" w:rsidRDefault="00617625" w:rsidP="00617625">
      <w:pPr>
        <w:spacing w:after="0" w:line="240" w:lineRule="auto"/>
        <w:jc w:val="center"/>
        <w:rPr>
          <w:rFonts w:ascii="YaleAdmin" w:eastAsia="MS Mincho" w:hAnsi="YaleAdmin" w:cs="Arial"/>
          <w:b/>
          <w:sz w:val="26"/>
          <w:szCs w:val="26"/>
          <w:lang w:val="en-US" w:eastAsia="ja-JP"/>
        </w:rPr>
      </w:pPr>
      <w:r w:rsidRPr="00617625">
        <w:rPr>
          <w:rFonts w:ascii="YaleAdmin" w:eastAsia="MS Mincho" w:hAnsi="YaleAdmin" w:cs="Arial"/>
          <w:b/>
          <w:sz w:val="26"/>
          <w:szCs w:val="26"/>
          <w:lang w:val="en-US" w:eastAsia="ja-JP"/>
        </w:rPr>
        <w:t>ISCN-GULF Sustainable Campus Charter Report 2009/10</w:t>
      </w:r>
    </w:p>
    <w:p w14:paraId="1E1F9843" w14:textId="77777777" w:rsidR="00617625" w:rsidRPr="00617625" w:rsidRDefault="00617625" w:rsidP="00617625">
      <w:pPr>
        <w:spacing w:after="0" w:line="240" w:lineRule="auto"/>
        <w:rPr>
          <w:rFonts w:ascii="Times New Roman" w:eastAsia="MS Mincho" w:hAnsi="Times New Roman" w:cs="Times New Roman"/>
          <w:sz w:val="24"/>
          <w:szCs w:val="24"/>
          <w:lang w:val="en-US" w:eastAsia="ja-JP"/>
        </w:rPr>
      </w:pPr>
    </w:p>
    <w:p w14:paraId="3D210627" w14:textId="77777777" w:rsidR="00617625" w:rsidRPr="00617625" w:rsidRDefault="00617625" w:rsidP="00617625">
      <w:pPr>
        <w:spacing w:after="0" w:line="240" w:lineRule="auto"/>
        <w:rPr>
          <w:rFonts w:ascii="YaleAdmin" w:eastAsia="MS Mincho" w:hAnsi="YaleAdmin" w:cs="Arial"/>
          <w:b/>
          <w:sz w:val="26"/>
          <w:szCs w:val="26"/>
          <w:lang w:val="en-US" w:eastAsia="ja-JP"/>
        </w:rPr>
      </w:pPr>
    </w:p>
    <w:p w14:paraId="36F5C868" w14:textId="77777777" w:rsidR="00617625" w:rsidRPr="00617625" w:rsidRDefault="00617625" w:rsidP="00617625">
      <w:pPr>
        <w:spacing w:after="0" w:line="240" w:lineRule="auto"/>
        <w:jc w:val="both"/>
        <w:rPr>
          <w:rFonts w:ascii="YaleAdmin" w:eastAsia="MS Mincho" w:hAnsi="YaleAdmin" w:cs="Arial"/>
          <w:b/>
          <w:sz w:val="26"/>
          <w:szCs w:val="26"/>
          <w:lang w:val="en-US" w:eastAsia="ja-JP"/>
        </w:rPr>
      </w:pPr>
      <w:r w:rsidRPr="00617625">
        <w:rPr>
          <w:rFonts w:ascii="YaleAdmin" w:eastAsia="MS Mincho" w:hAnsi="YaleAdmin" w:cs="Arial"/>
          <w:b/>
          <w:sz w:val="26"/>
          <w:szCs w:val="26"/>
          <w:lang w:val="en-US" w:eastAsia="ja-JP"/>
        </w:rPr>
        <w:t>Introduction</w:t>
      </w:r>
    </w:p>
    <w:p w14:paraId="0E160724" w14:textId="77777777" w:rsidR="00617625" w:rsidRPr="00617625" w:rsidRDefault="00617625" w:rsidP="00617625">
      <w:pPr>
        <w:spacing w:after="0" w:line="240" w:lineRule="auto"/>
        <w:jc w:val="both"/>
        <w:rPr>
          <w:rFonts w:ascii="Times New Roman" w:eastAsia="MS Mincho" w:hAnsi="Times New Roman" w:cs="Times New Roman"/>
          <w:sz w:val="24"/>
          <w:szCs w:val="24"/>
          <w:lang w:val="en-US" w:eastAsia="ja-JP"/>
        </w:rPr>
      </w:pPr>
    </w:p>
    <w:p w14:paraId="7E1C9CE2" w14:textId="77777777" w:rsidR="00617625" w:rsidRPr="00617625" w:rsidRDefault="00617625" w:rsidP="00617625">
      <w:pPr>
        <w:spacing w:after="0" w:line="240" w:lineRule="auto"/>
        <w:jc w:val="both"/>
        <w:rPr>
          <w:rFonts w:ascii="YaleAdmin" w:eastAsia="MS Mincho" w:hAnsi="YaleAdmin" w:cs="Times New Roman"/>
          <w:lang w:val="en-US" w:eastAsia="ja-JP"/>
        </w:rPr>
      </w:pPr>
      <w:r w:rsidRPr="00617625">
        <w:rPr>
          <w:rFonts w:ascii="YaleAdmin" w:eastAsia="MS Mincho" w:hAnsi="YaleAdmin" w:cs="Times New Roman"/>
          <w:lang w:val="en-US" w:eastAsia="ja-JP"/>
        </w:rPr>
        <w:t>For over one hundred years, Yale has served as a leader in environmental teaching and research.  Our alumni have become environmental advocates, policymakers, and scientists.  During the last ten years, Yale has prominently declared that environmental citizenship must extend beyond the University’s academic enterprise, leading to the adoption of institutional policies and practices that will contribute to a more sustainable planet.  Consistent with the need to exhibit leadership in this direction, Yale announced in 2005 that it would reduce its greenhouse gas emissions to 43% below 2005 levels by 2020.  And that was just the beginning.</w:t>
      </w:r>
    </w:p>
    <w:p w14:paraId="2ABB7BC5" w14:textId="77777777" w:rsidR="00617625" w:rsidRPr="00617625" w:rsidRDefault="00617625" w:rsidP="00617625">
      <w:pPr>
        <w:tabs>
          <w:tab w:val="left" w:pos="3204"/>
        </w:tabs>
        <w:spacing w:after="0" w:line="240" w:lineRule="auto"/>
        <w:jc w:val="both"/>
        <w:rPr>
          <w:rFonts w:ascii="YaleAdmin" w:eastAsia="MS Mincho" w:hAnsi="YaleAdmin" w:cs="Times New Roman"/>
          <w:lang w:val="en-US" w:eastAsia="ja-JP"/>
        </w:rPr>
      </w:pPr>
      <w:r w:rsidRPr="00617625">
        <w:rPr>
          <w:rFonts w:ascii="YaleAdmin" w:eastAsia="MS Mincho" w:hAnsi="YaleAdmin" w:cs="Times New Roman"/>
          <w:lang w:val="en-US" w:eastAsia="ja-JP"/>
        </w:rPr>
        <w:tab/>
      </w:r>
    </w:p>
    <w:p w14:paraId="7587FD2B" w14:textId="77777777" w:rsidR="00617625" w:rsidRPr="00617625" w:rsidRDefault="00617625" w:rsidP="00617625">
      <w:pPr>
        <w:spacing w:after="0" w:line="240" w:lineRule="auto"/>
        <w:jc w:val="both"/>
        <w:rPr>
          <w:rFonts w:ascii="YaleAdmin" w:eastAsia="MS Mincho" w:hAnsi="YaleAdmin" w:cs="Times New Roman"/>
          <w:lang w:val="en-US" w:eastAsia="ja-JP"/>
        </w:rPr>
      </w:pPr>
      <w:r w:rsidRPr="00617625">
        <w:rPr>
          <w:rFonts w:ascii="YaleAdmin" w:eastAsia="MS Mincho" w:hAnsi="YaleAdmin" w:cs="Times New Roman"/>
          <w:lang w:val="en-US" w:eastAsia="ja-JP"/>
        </w:rPr>
        <w:t xml:space="preserve">Yale’s ambition to serve as a sustainability leader is grounded in the </w:t>
      </w:r>
      <w:proofErr w:type="spellStart"/>
      <w:r w:rsidRPr="00617625">
        <w:rPr>
          <w:rFonts w:ascii="YaleAdmin" w:eastAsia="MS Mincho" w:hAnsi="YaleAdmin" w:cs="Times New Roman"/>
          <w:lang w:val="en-US" w:eastAsia="ja-JP"/>
        </w:rPr>
        <w:t>Bruntland</w:t>
      </w:r>
      <w:proofErr w:type="spellEnd"/>
      <w:r w:rsidRPr="00617625">
        <w:rPr>
          <w:rFonts w:ascii="YaleAdmin" w:eastAsia="MS Mincho" w:hAnsi="YaleAdmin" w:cs="Times New Roman"/>
          <w:lang w:val="en-US" w:eastAsia="ja-JP"/>
        </w:rPr>
        <w:t xml:space="preserve"> Commission’s</w:t>
      </w:r>
      <w:r w:rsidRPr="00617625">
        <w:rPr>
          <w:rFonts w:ascii="YaleAdmin" w:eastAsia="MS Mincho" w:hAnsi="YaleAdmin" w:cs="Times New Roman"/>
          <w:vertAlign w:val="superscript"/>
          <w:lang w:val="en-US" w:eastAsia="ja-JP"/>
        </w:rPr>
        <w:footnoteReference w:id="3"/>
      </w:r>
      <w:r w:rsidRPr="00617625">
        <w:rPr>
          <w:rFonts w:ascii="YaleAdmin" w:eastAsia="MS Mincho" w:hAnsi="YaleAdmin" w:cs="Times New Roman"/>
          <w:lang w:val="en-US" w:eastAsia="ja-JP"/>
        </w:rPr>
        <w:t xml:space="preserve"> definition of sustainable development: “development that meets the need of the present without compromising the ability of future to meet their own needs”.  Yale’s efforts in support of this objective have included the establishment of the Office of Sustainability and the Recycling Office, as well as a variety of initiatives such as the innovative Transportation Options program, the Community Carbon Fund, and the Sustainable Food Project.  Outside of New Haven, Yale is committed to providing sustainability leadership—both nationally and internationally—by facilitating exchanges of best practices and demonstrating the power of collective action. </w:t>
      </w:r>
    </w:p>
    <w:p w14:paraId="449F81AD" w14:textId="77777777" w:rsidR="00617625" w:rsidRPr="00617625" w:rsidRDefault="00617625" w:rsidP="00617625">
      <w:pPr>
        <w:spacing w:after="0" w:line="240" w:lineRule="auto"/>
        <w:jc w:val="both"/>
        <w:rPr>
          <w:rFonts w:ascii="Times New Roman" w:eastAsia="MS Mincho" w:hAnsi="Times New Roman" w:cs="Times New Roman"/>
          <w:sz w:val="24"/>
          <w:szCs w:val="24"/>
          <w:lang w:val="en-US" w:eastAsia="ja-JP"/>
        </w:rPr>
      </w:pPr>
    </w:p>
    <w:p w14:paraId="363EB512" w14:textId="77777777" w:rsidR="00617625" w:rsidRPr="00617625" w:rsidRDefault="00617625" w:rsidP="00617625">
      <w:pPr>
        <w:spacing w:after="0" w:line="240" w:lineRule="auto"/>
        <w:jc w:val="both"/>
        <w:rPr>
          <w:rFonts w:ascii="YaleAdmin" w:eastAsia="MS Mincho" w:hAnsi="YaleAdmin" w:cs="Arial"/>
          <w:b/>
          <w:i/>
          <w:lang w:val="en-US" w:eastAsia="ja-JP"/>
        </w:rPr>
      </w:pPr>
    </w:p>
    <w:p w14:paraId="1EB54A9C" w14:textId="77777777" w:rsidR="00617625" w:rsidRPr="00617625" w:rsidRDefault="00617625" w:rsidP="00617625">
      <w:pPr>
        <w:spacing w:after="0" w:line="240" w:lineRule="auto"/>
        <w:jc w:val="both"/>
        <w:rPr>
          <w:rFonts w:ascii="YaleAdmin" w:eastAsia="MS Mincho" w:hAnsi="YaleAdmin" w:cs="Arial"/>
          <w:b/>
          <w:i/>
          <w:lang w:val="en-US" w:eastAsia="ja-JP"/>
        </w:rPr>
      </w:pPr>
      <w:r w:rsidRPr="00617625">
        <w:rPr>
          <w:rFonts w:ascii="YaleAdmin" w:eastAsia="MS Mincho" w:hAnsi="YaleAdmin" w:cs="Arial"/>
          <w:b/>
          <w:i/>
          <w:lang w:val="en-US" w:eastAsia="ja-JP"/>
        </w:rPr>
        <w:t xml:space="preserve">On Yale University </w:t>
      </w:r>
    </w:p>
    <w:p w14:paraId="2BFBF8B2" w14:textId="77777777" w:rsidR="00617625" w:rsidRPr="00617625" w:rsidRDefault="00617625" w:rsidP="00617625">
      <w:pPr>
        <w:spacing w:after="0" w:line="240" w:lineRule="auto"/>
        <w:jc w:val="both"/>
        <w:rPr>
          <w:rFonts w:ascii="YaleAdmin" w:eastAsia="MS Mincho" w:hAnsi="YaleAdmin" w:cs="Arial"/>
          <w:lang w:val="en-US" w:eastAsia="ja-JP"/>
        </w:rPr>
      </w:pPr>
    </w:p>
    <w:p w14:paraId="7C809D13"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Yale University was founded in 1701 and </w:t>
      </w:r>
      <w:proofErr w:type="gramStart"/>
      <w:r w:rsidRPr="00617625">
        <w:rPr>
          <w:rFonts w:ascii="YaleAdmin" w:eastAsia="MS Mincho" w:hAnsi="YaleAdmin" w:cs="Arial"/>
          <w:lang w:val="en-US" w:eastAsia="ja-JP"/>
        </w:rPr>
        <w:t>is Located in</w:t>
      </w:r>
      <w:proofErr w:type="gramEnd"/>
      <w:r w:rsidRPr="00617625">
        <w:rPr>
          <w:rFonts w:ascii="YaleAdmin" w:eastAsia="MS Mincho" w:hAnsi="YaleAdmin" w:cs="Arial"/>
          <w:lang w:val="en-US" w:eastAsia="ja-JP"/>
        </w:rPr>
        <w:t xml:space="preserve"> New Haven, Connecticut, in the North East corner of the United States, and has a global network of students and faculty.  Approximately 11,416 students of all academic levels studied at Yale in academic year 2009/2010, just over 17% of which were international students.  The remaining 83% were domestic students spanning all 50 US States, making Yale University a truly global institution of higher education with a market base in all regions of the US, and on all continents of the globe. The biggest international markets for Yale University are China, Canada, South Korea, India, Germany, and the UK</w:t>
      </w:r>
    </w:p>
    <w:p w14:paraId="6D16EEFD" w14:textId="77777777" w:rsidR="00617625" w:rsidRPr="00617625" w:rsidRDefault="00617625" w:rsidP="00617625">
      <w:pPr>
        <w:spacing w:after="0" w:line="240" w:lineRule="auto"/>
        <w:jc w:val="both"/>
        <w:rPr>
          <w:rFonts w:ascii="YaleAdmin" w:eastAsia="MS Mincho" w:hAnsi="YaleAdmin" w:cs="Arial"/>
          <w:lang w:val="en-US" w:eastAsia="ja-JP"/>
        </w:rPr>
      </w:pPr>
    </w:p>
    <w:p w14:paraId="23DB6150"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The focus of Yale University is education and research, its mission is to create, preserve, and disseminate knowledge. It comprises of three major academic branches. The first is Yale College, which is the institution’s Undergraduate component and had 5247 </w:t>
      </w:r>
      <w:proofErr w:type="gramStart"/>
      <w:r w:rsidRPr="00617625">
        <w:rPr>
          <w:rFonts w:ascii="YaleAdmin" w:eastAsia="MS Mincho" w:hAnsi="YaleAdmin" w:cs="Arial"/>
          <w:lang w:val="en-US" w:eastAsia="ja-JP"/>
        </w:rPr>
        <w:t>attendee</w:t>
      </w:r>
      <w:proofErr w:type="gramEnd"/>
      <w:r w:rsidRPr="00617625">
        <w:rPr>
          <w:rFonts w:ascii="YaleAdmin" w:eastAsia="MS Mincho" w:hAnsi="YaleAdmin" w:cs="Arial"/>
          <w:lang w:val="en-US" w:eastAsia="ja-JP"/>
        </w:rPr>
        <w:t xml:space="preserve"> in academic year 2009/10.  The remaining 6,189 students who attended Yale University in 2009/10 were graduate students who study through the graduate school of Arts and Science, or at one of the 13 professional graduate schools that are located within the </w:t>
      </w:r>
      <w:r w:rsidRPr="00617625">
        <w:rPr>
          <w:rFonts w:ascii="YaleAdmin" w:eastAsia="MS Mincho" w:hAnsi="YaleAdmin" w:cs="Arial"/>
          <w:lang w:val="en-US" w:eastAsia="ja-JP"/>
        </w:rPr>
        <w:lastRenderedPageBreak/>
        <w:t>university campus. In addition to such a wide and diverse student body Yale University employs approximately 14,715 faculty, staff, and international scholars. The faculty account for approximately 3,600 of the University’s employees, while an additional approximately 1,900 international scholars serve as researchers and educators.  The students and faculty are joined by approximately 9,200 staff members who contribute to the University’s mission.</w:t>
      </w:r>
    </w:p>
    <w:p w14:paraId="32310837" w14:textId="77777777" w:rsidR="00617625" w:rsidRPr="00617625" w:rsidRDefault="00617625" w:rsidP="00617625">
      <w:pPr>
        <w:spacing w:after="0" w:line="240" w:lineRule="auto"/>
        <w:jc w:val="both"/>
        <w:rPr>
          <w:rFonts w:ascii="YaleAdmin" w:eastAsia="MS Mincho" w:hAnsi="YaleAdmin" w:cs="Arial"/>
          <w:lang w:val="en-US" w:eastAsia="ja-JP"/>
        </w:rPr>
      </w:pPr>
    </w:p>
    <w:p w14:paraId="1E14EAC4"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Yale University is a private university and since 1792 it has been registered through the Connecticut legislature as ‘the Yale Corporation’. The President oversees the organizational structure and nine Vice Presidents report directly to him, representing all the necessary functions required to operate a University of this </w:t>
      </w:r>
      <w:proofErr w:type="gramStart"/>
      <w:r w:rsidRPr="00617625">
        <w:rPr>
          <w:rFonts w:ascii="YaleAdmin" w:eastAsia="MS Mincho" w:hAnsi="YaleAdmin" w:cs="Arial"/>
          <w:lang w:val="en-US" w:eastAsia="ja-JP"/>
        </w:rPr>
        <w:t>particular stature</w:t>
      </w:r>
      <w:proofErr w:type="gramEnd"/>
      <w:r w:rsidRPr="00617625">
        <w:rPr>
          <w:rFonts w:ascii="YaleAdmin" w:eastAsia="MS Mincho" w:hAnsi="YaleAdmin" w:cs="Arial"/>
          <w:lang w:val="en-US" w:eastAsia="ja-JP"/>
        </w:rPr>
        <w:t>. The President of Yale is Chairman and one of nineteen members of the Yale Corporation. The others are made up of a board ten Successor Trustees, who elect their own successors for up to two six-year terms; six Alumni Fellows, who are elected by the alumni for staggered six-year terms; and the Governor and Lieutenant Governor of the State of Connecticut, ex officio. The Corporation meets at least five times during the year and occasionally in special session. It has twelve standing committees, including the Institutional Policies Committee, the Educational Policy Committee, and the Buildings &amp; Grounds Committee, which also meet regularly throughout the year.</w:t>
      </w:r>
    </w:p>
    <w:p w14:paraId="237F314E" w14:textId="77777777" w:rsidR="00617625" w:rsidRPr="00617625" w:rsidRDefault="00617625" w:rsidP="00617625">
      <w:pPr>
        <w:spacing w:after="0" w:line="240" w:lineRule="auto"/>
        <w:jc w:val="both"/>
        <w:rPr>
          <w:rFonts w:ascii="Times New Roman" w:eastAsia="MS Mincho" w:hAnsi="Times New Roman" w:cs="Times New Roman"/>
          <w:sz w:val="24"/>
          <w:szCs w:val="24"/>
          <w:lang w:val="en-US" w:eastAsia="ja-JP"/>
        </w:rPr>
      </w:pPr>
    </w:p>
    <w:p w14:paraId="6193377B"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As a </w:t>
      </w:r>
      <w:proofErr w:type="gramStart"/>
      <w:r w:rsidRPr="00617625">
        <w:rPr>
          <w:rFonts w:ascii="YaleAdmin" w:eastAsia="MS Mincho" w:hAnsi="YaleAdmin" w:cs="Arial"/>
          <w:lang w:val="en-US" w:eastAsia="ja-JP"/>
        </w:rPr>
        <w:t>privately owned</w:t>
      </w:r>
      <w:proofErr w:type="gramEnd"/>
      <w:r w:rsidRPr="00617625">
        <w:rPr>
          <w:rFonts w:ascii="YaleAdmin" w:eastAsia="MS Mincho" w:hAnsi="YaleAdmin" w:cs="Arial"/>
          <w:lang w:val="en-US" w:eastAsia="ja-JP"/>
        </w:rPr>
        <w:t xml:space="preserve"> university, Yale is financed mainly by its tuition fees and income from student attendance and through its endowment. The Yale endowment is overseen by the Investments Office and provides a significant percentage of the University’s two billion plus US dollars operating income. </w:t>
      </w:r>
    </w:p>
    <w:p w14:paraId="67C441B9" w14:textId="77777777" w:rsidR="00617625" w:rsidRPr="00617625" w:rsidRDefault="00617625" w:rsidP="00617625">
      <w:pPr>
        <w:spacing w:after="0" w:line="240" w:lineRule="auto"/>
        <w:jc w:val="both"/>
        <w:rPr>
          <w:rFonts w:ascii="YaleAdmin" w:eastAsia="MS Mincho" w:hAnsi="YaleAdmin" w:cs="Arial"/>
          <w:b/>
          <w:i/>
          <w:lang w:val="en-US" w:eastAsia="ja-JP"/>
        </w:rPr>
      </w:pPr>
    </w:p>
    <w:p w14:paraId="6F1A4074" w14:textId="77777777" w:rsidR="00617625" w:rsidRPr="00617625" w:rsidRDefault="00617625" w:rsidP="00617625">
      <w:pPr>
        <w:spacing w:after="0" w:line="240" w:lineRule="auto"/>
        <w:jc w:val="both"/>
        <w:rPr>
          <w:rFonts w:ascii="YaleAdmin" w:eastAsia="MS Mincho" w:hAnsi="YaleAdmin" w:cs="Arial"/>
          <w:b/>
          <w:i/>
          <w:lang w:val="en-US" w:eastAsia="ja-JP"/>
        </w:rPr>
      </w:pPr>
    </w:p>
    <w:p w14:paraId="5D2791B5" w14:textId="77777777" w:rsidR="00617625" w:rsidRPr="00617625" w:rsidRDefault="00617625" w:rsidP="00617625">
      <w:pPr>
        <w:spacing w:after="0" w:line="240" w:lineRule="auto"/>
        <w:jc w:val="both"/>
        <w:rPr>
          <w:rFonts w:ascii="YaleAdmin" w:eastAsia="MS Mincho" w:hAnsi="YaleAdmin" w:cs="Arial"/>
          <w:b/>
          <w:i/>
          <w:lang w:val="en-US" w:eastAsia="ja-JP"/>
        </w:rPr>
      </w:pPr>
      <w:r w:rsidRPr="00617625">
        <w:rPr>
          <w:rFonts w:ascii="YaleAdmin" w:eastAsia="MS Mincho" w:hAnsi="YaleAdmin" w:cs="Arial"/>
          <w:b/>
          <w:i/>
          <w:lang w:val="en-US" w:eastAsia="ja-JP"/>
        </w:rPr>
        <w:t>On this report</w:t>
      </w:r>
    </w:p>
    <w:p w14:paraId="520DB86D" w14:textId="77777777" w:rsidR="00617625" w:rsidRPr="00617625" w:rsidRDefault="00617625" w:rsidP="00617625">
      <w:pPr>
        <w:spacing w:after="0" w:line="240" w:lineRule="auto"/>
        <w:jc w:val="both"/>
        <w:rPr>
          <w:rFonts w:ascii="YaleAdmin" w:eastAsia="MS Mincho" w:hAnsi="YaleAdmin" w:cs="Arial"/>
          <w:lang w:val="en-US" w:eastAsia="ja-JP"/>
        </w:rPr>
      </w:pPr>
    </w:p>
    <w:p w14:paraId="7369081C"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This Charter Report is the first of its kind for Yale University. Unless noted otherwise, performance information is provided for the reporting period of financial year 2009/10, and for the entire University and its campus infrastructure that is operated by the University itself (“operational control” boundary method). </w:t>
      </w:r>
    </w:p>
    <w:p w14:paraId="1F690433" w14:textId="77777777" w:rsidR="00617625" w:rsidRPr="00617625" w:rsidRDefault="00617625" w:rsidP="00617625">
      <w:pPr>
        <w:spacing w:after="0" w:line="240" w:lineRule="auto"/>
        <w:jc w:val="both"/>
        <w:rPr>
          <w:rFonts w:ascii="YaleAdmin" w:eastAsia="MS Mincho" w:hAnsi="YaleAdmin" w:cs="Arial"/>
          <w:lang w:val="en-US" w:eastAsia="ja-JP"/>
        </w:rPr>
      </w:pPr>
    </w:p>
    <w:p w14:paraId="1AD2CCE8"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 xml:space="preserve">The timeframes for future goals discussed depend on the </w:t>
      </w:r>
      <w:proofErr w:type="gramStart"/>
      <w:r w:rsidRPr="00617625">
        <w:rPr>
          <w:rFonts w:ascii="YaleAdmin" w:eastAsia="MS Mincho" w:hAnsi="YaleAdmin" w:cs="Arial"/>
          <w:lang w:val="en-US" w:eastAsia="ja-JP"/>
        </w:rPr>
        <w:t>topic, and</w:t>
      </w:r>
      <w:proofErr w:type="gramEnd"/>
      <w:r w:rsidRPr="00617625">
        <w:rPr>
          <w:rFonts w:ascii="YaleAdmin" w:eastAsia="MS Mincho" w:hAnsi="YaleAdmin" w:cs="Arial"/>
          <w:lang w:val="en-US" w:eastAsia="ja-JP"/>
        </w:rPr>
        <w:t xml:space="preserve"> are noted explicitly in each case.  Many of the goals and objectives are based on the “Institutionalizing Sustainability at Yale” strategic plan that focuses on 2010 through 2013.</w:t>
      </w:r>
    </w:p>
    <w:p w14:paraId="240B927C" w14:textId="77777777" w:rsidR="00617625" w:rsidRPr="00617625" w:rsidRDefault="00617625" w:rsidP="00617625">
      <w:pPr>
        <w:spacing w:after="0" w:line="240" w:lineRule="auto"/>
        <w:jc w:val="both"/>
        <w:rPr>
          <w:rFonts w:ascii="Arial" w:eastAsia="MS Mincho" w:hAnsi="Arial" w:cs="Arial"/>
          <w:lang w:val="en-US" w:eastAsia="ja-JP"/>
        </w:rPr>
      </w:pPr>
    </w:p>
    <w:p w14:paraId="6AFF6D58" w14:textId="77777777" w:rsidR="00617625" w:rsidRPr="00617625" w:rsidRDefault="00617625" w:rsidP="00617625">
      <w:pPr>
        <w:spacing w:after="0" w:line="240" w:lineRule="auto"/>
        <w:jc w:val="both"/>
        <w:rPr>
          <w:rFonts w:ascii="YaleAdmin" w:eastAsia="MS Mincho" w:hAnsi="YaleAdmin" w:cs="Arial"/>
          <w:lang w:val="en-US" w:eastAsia="ja-JP"/>
        </w:rPr>
      </w:pPr>
    </w:p>
    <w:p w14:paraId="6412C20D"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For questions on this report, please contact:</w:t>
      </w:r>
    </w:p>
    <w:p w14:paraId="3EAB5AF1" w14:textId="77777777" w:rsidR="00617625" w:rsidRPr="00617625" w:rsidRDefault="00617625" w:rsidP="00617625">
      <w:pPr>
        <w:spacing w:after="0" w:line="240" w:lineRule="auto"/>
        <w:jc w:val="both"/>
        <w:rPr>
          <w:rFonts w:ascii="YaleAdmin" w:eastAsia="MS Mincho" w:hAnsi="YaleAdmin" w:cs="Arial"/>
          <w:lang w:val="en-US" w:eastAsia="ja-JP"/>
        </w:rPr>
      </w:pPr>
    </w:p>
    <w:p w14:paraId="4ECCB0CF"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Julie Newman</w:t>
      </w:r>
    </w:p>
    <w:p w14:paraId="1DA7C633" w14:textId="77777777" w:rsidR="00617625" w:rsidRPr="00617625" w:rsidRDefault="00617625" w:rsidP="00617625">
      <w:pPr>
        <w:spacing w:after="0" w:line="240" w:lineRule="auto"/>
        <w:jc w:val="both"/>
        <w:rPr>
          <w:rFonts w:ascii="YaleAdmin" w:eastAsia="MS Mincho" w:hAnsi="YaleAdmin" w:cs="Arial"/>
          <w:lang w:val="en-US" w:eastAsia="ja-JP"/>
        </w:rPr>
      </w:pPr>
      <w:r w:rsidRPr="00617625">
        <w:rPr>
          <w:rFonts w:ascii="YaleAdmin" w:eastAsia="MS Mincho" w:hAnsi="YaleAdmin" w:cs="Arial"/>
          <w:lang w:val="en-US" w:eastAsia="ja-JP"/>
        </w:rPr>
        <w:t>Director Yale Office of Sustainability</w:t>
      </w:r>
    </w:p>
    <w:p w14:paraId="486B5391" w14:textId="77777777" w:rsidR="00617625" w:rsidRPr="00617625" w:rsidRDefault="00C85FC3" w:rsidP="00617625">
      <w:pPr>
        <w:spacing w:after="0" w:line="240" w:lineRule="auto"/>
        <w:jc w:val="both"/>
        <w:rPr>
          <w:rFonts w:ascii="YaleAdmin" w:eastAsia="MS Mincho" w:hAnsi="YaleAdmin" w:cs="Arial"/>
          <w:lang w:val="en-US" w:eastAsia="ja-JP"/>
        </w:rPr>
      </w:pPr>
      <w:hyperlink r:id="rId15" w:history="1">
        <w:r w:rsidR="00617625" w:rsidRPr="00617625">
          <w:rPr>
            <w:rFonts w:ascii="YaleAdmin" w:eastAsia="MS Mincho" w:hAnsi="YaleAdmin" w:cs="Arial"/>
            <w:color w:val="0000FF"/>
            <w:u w:val="single"/>
            <w:lang w:val="en-US" w:eastAsia="ja-JP"/>
          </w:rPr>
          <w:t>julie.newman@yale.edu</w:t>
        </w:r>
      </w:hyperlink>
    </w:p>
    <w:p w14:paraId="5871AEA0" w14:textId="77777777" w:rsidR="00617625" w:rsidRPr="00617625" w:rsidRDefault="00617625" w:rsidP="00617625">
      <w:pPr>
        <w:spacing w:after="0" w:line="240" w:lineRule="auto"/>
        <w:jc w:val="both"/>
        <w:rPr>
          <w:rFonts w:ascii="Arial" w:eastAsia="MS Mincho" w:hAnsi="Arial" w:cs="Arial"/>
          <w:lang w:val="en-US" w:eastAsia="ja-JP"/>
        </w:rPr>
      </w:pPr>
    </w:p>
    <w:p w14:paraId="1C451EDF" w14:textId="77777777" w:rsidR="00617625" w:rsidRPr="00617625" w:rsidRDefault="00617625" w:rsidP="00617625">
      <w:pPr>
        <w:spacing w:after="200" w:line="276" w:lineRule="auto"/>
        <w:rPr>
          <w:rFonts w:ascii="Times New Roman" w:eastAsia="MS Mincho" w:hAnsi="Times New Roman" w:cs="Times New Roman"/>
          <w:sz w:val="24"/>
          <w:szCs w:val="24"/>
          <w:lang w:val="en-US" w:eastAsia="ja-JP"/>
        </w:rPr>
      </w:pPr>
    </w:p>
    <w:p w14:paraId="22BE1653" w14:textId="77777777" w:rsidR="00617625" w:rsidRPr="00617625" w:rsidRDefault="00617625" w:rsidP="00617625">
      <w:pPr>
        <w:jc w:val="both"/>
        <w:rPr>
          <w:lang w:val="en-US"/>
        </w:rPr>
      </w:pPr>
    </w:p>
    <w:p w14:paraId="716B224D" w14:textId="77777777" w:rsidR="00617625" w:rsidRPr="00617625" w:rsidRDefault="00617625" w:rsidP="00617625">
      <w:pPr>
        <w:jc w:val="both"/>
        <w:rPr>
          <w:lang w:val="en-US"/>
        </w:rPr>
      </w:pPr>
    </w:p>
    <w:p w14:paraId="360FCDFF" w14:textId="77777777" w:rsidR="00E7391D" w:rsidRPr="00617625" w:rsidRDefault="00E7391D" w:rsidP="00EC0C6C">
      <w:pPr>
        <w:jc w:val="both"/>
        <w:rPr>
          <w:lang w:val="en-US"/>
        </w:rPr>
      </w:pPr>
    </w:p>
    <w:sectPr w:rsidR="00E7391D" w:rsidRPr="006176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306E" w14:textId="77777777" w:rsidR="007D7181" w:rsidRDefault="007D7181" w:rsidP="00EC0C6C">
      <w:pPr>
        <w:spacing w:after="0" w:line="240" w:lineRule="auto"/>
      </w:pPr>
      <w:r>
        <w:separator/>
      </w:r>
    </w:p>
  </w:endnote>
  <w:endnote w:type="continuationSeparator" w:id="0">
    <w:p w14:paraId="692CD9CB" w14:textId="77777777" w:rsidR="007D7181" w:rsidRDefault="007D7181" w:rsidP="00E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aleAdmin">
    <w:altName w:val="Cambria"/>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40585"/>
      <w:docPartObj>
        <w:docPartGallery w:val="Page Numbers (Bottom of Page)"/>
        <w:docPartUnique/>
      </w:docPartObj>
    </w:sdtPr>
    <w:sdtEndPr/>
    <w:sdtContent>
      <w:p w14:paraId="314A1E84" w14:textId="77777777" w:rsidR="00B7005B" w:rsidRDefault="00B7005B">
        <w:pPr>
          <w:pStyle w:val="Rodap"/>
          <w:jc w:val="right"/>
        </w:pPr>
        <w:r>
          <w:fldChar w:fldCharType="begin"/>
        </w:r>
        <w:r>
          <w:instrText>PAGE   \* MERGEFORMAT</w:instrText>
        </w:r>
        <w:r>
          <w:fldChar w:fldCharType="separate"/>
        </w:r>
        <w:r>
          <w:rPr>
            <w:lang w:val="pt-PT"/>
          </w:rPr>
          <w:t>2</w:t>
        </w:r>
        <w:r>
          <w:fldChar w:fldCharType="end"/>
        </w:r>
      </w:p>
    </w:sdtContent>
  </w:sdt>
  <w:p w14:paraId="038174FD" w14:textId="77777777" w:rsidR="00B7005B" w:rsidRDefault="00B700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4A55" w14:textId="77777777" w:rsidR="00B7005B" w:rsidRDefault="00B700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9A0B" w14:textId="77777777" w:rsidR="007D7181" w:rsidRDefault="007D7181" w:rsidP="00EC0C6C">
      <w:pPr>
        <w:spacing w:after="0" w:line="240" w:lineRule="auto"/>
      </w:pPr>
      <w:r>
        <w:separator/>
      </w:r>
    </w:p>
  </w:footnote>
  <w:footnote w:type="continuationSeparator" w:id="0">
    <w:p w14:paraId="7B42F7A7" w14:textId="77777777" w:rsidR="007D7181" w:rsidRDefault="007D7181" w:rsidP="00EC0C6C">
      <w:pPr>
        <w:spacing w:after="0" w:line="240" w:lineRule="auto"/>
      </w:pPr>
      <w:r>
        <w:continuationSeparator/>
      </w:r>
    </w:p>
  </w:footnote>
  <w:footnote w:id="1">
    <w:p w14:paraId="19E0865A" w14:textId="77777777" w:rsidR="00B7005B" w:rsidRPr="00E7391D" w:rsidRDefault="00B7005B" w:rsidP="00C0380B">
      <w:pPr>
        <w:pStyle w:val="Textodenotaderodap"/>
        <w:rPr>
          <w:sz w:val="18"/>
          <w:szCs w:val="18"/>
          <w:lang w:val="en-US"/>
        </w:rPr>
      </w:pPr>
      <w:r>
        <w:rPr>
          <w:rStyle w:val="Refdenotaderodap"/>
        </w:rPr>
        <w:footnoteRef/>
      </w:r>
      <w:r>
        <w:t xml:space="preserve"> </w:t>
      </w:r>
      <w:r w:rsidRPr="00E7391D">
        <w:rPr>
          <w:sz w:val="18"/>
          <w:szCs w:val="18"/>
        </w:rPr>
        <w:t xml:space="preserve">Nunes, L. M., Catarino, A., Teixeira, M. R., </w:t>
      </w:r>
      <w:proofErr w:type="spellStart"/>
      <w:r w:rsidRPr="00E7391D">
        <w:rPr>
          <w:sz w:val="18"/>
          <w:szCs w:val="18"/>
        </w:rPr>
        <w:t>Cuesta</w:t>
      </w:r>
      <w:proofErr w:type="spellEnd"/>
      <w:r w:rsidRPr="00E7391D">
        <w:rPr>
          <w:sz w:val="18"/>
          <w:szCs w:val="18"/>
        </w:rPr>
        <w:t xml:space="preserve">, E. M. (2913). </w:t>
      </w:r>
      <w:r w:rsidRPr="00E7391D">
        <w:rPr>
          <w:sz w:val="18"/>
          <w:szCs w:val="18"/>
          <w:lang w:val="en-US"/>
        </w:rPr>
        <w:t xml:space="preserve">Framework for the inter-comparison of ecological footprint of universities, </w:t>
      </w:r>
      <w:r w:rsidRPr="00E7391D">
        <w:rPr>
          <w:i/>
          <w:sz w:val="18"/>
          <w:szCs w:val="18"/>
          <w:lang w:val="en-US"/>
        </w:rPr>
        <w:t>Ecological Indicators</w:t>
      </w:r>
      <w:r w:rsidRPr="00E7391D">
        <w:rPr>
          <w:sz w:val="18"/>
          <w:szCs w:val="18"/>
          <w:lang w:val="en-US"/>
        </w:rPr>
        <w:t xml:space="preserve">, </w:t>
      </w:r>
      <w:r w:rsidRPr="00E7391D">
        <w:rPr>
          <w:b/>
          <w:sz w:val="18"/>
          <w:szCs w:val="18"/>
          <w:lang w:val="en-US"/>
        </w:rPr>
        <w:t>32</w:t>
      </w:r>
      <w:r w:rsidRPr="00E7391D">
        <w:rPr>
          <w:sz w:val="18"/>
          <w:szCs w:val="18"/>
          <w:lang w:val="en-US"/>
        </w:rPr>
        <w:t>, 276-284.</w:t>
      </w:r>
    </w:p>
  </w:footnote>
  <w:footnote w:id="2">
    <w:p w14:paraId="558EFD6A" w14:textId="77777777" w:rsidR="00B7005B" w:rsidRDefault="00B7005B" w:rsidP="00EC0C6C">
      <w:pPr>
        <w:pStyle w:val="Textodenotaderodap"/>
      </w:pPr>
      <w:r w:rsidRPr="00E7391D">
        <w:rPr>
          <w:rStyle w:val="Refdenotaderodap"/>
          <w:sz w:val="18"/>
          <w:szCs w:val="18"/>
        </w:rPr>
        <w:footnoteRef/>
      </w:r>
      <w:r w:rsidRPr="00E7391D">
        <w:rPr>
          <w:sz w:val="18"/>
          <w:szCs w:val="18"/>
        </w:rPr>
        <w:t xml:space="preserve"> Matos, A., Cabo, P., Ribeiro, M., Fernandes, A. (2015). As Instituições de Ensino Superior Perante a Problemática Ambiental, </w:t>
      </w:r>
      <w:r w:rsidRPr="00E7391D">
        <w:rPr>
          <w:i/>
          <w:sz w:val="18"/>
          <w:szCs w:val="18"/>
        </w:rPr>
        <w:t>EDUSER: revista de educação</w:t>
      </w:r>
      <w:r w:rsidRPr="00E7391D">
        <w:rPr>
          <w:sz w:val="18"/>
          <w:szCs w:val="18"/>
        </w:rPr>
        <w:t xml:space="preserve">, </w:t>
      </w:r>
      <w:r w:rsidRPr="00E7391D">
        <w:rPr>
          <w:b/>
          <w:sz w:val="18"/>
          <w:szCs w:val="18"/>
        </w:rPr>
        <w:t>7</w:t>
      </w:r>
      <w:r w:rsidRPr="00E7391D">
        <w:rPr>
          <w:sz w:val="18"/>
          <w:szCs w:val="18"/>
        </w:rPr>
        <w:t>(2), 13-40.</w:t>
      </w:r>
    </w:p>
  </w:footnote>
  <w:footnote w:id="3">
    <w:p w14:paraId="699CB9BA" w14:textId="77777777" w:rsidR="00B7005B" w:rsidRPr="00617625" w:rsidRDefault="00B7005B" w:rsidP="00617625">
      <w:pPr>
        <w:pStyle w:val="Textodenotaderodap"/>
        <w:rPr>
          <w:rFonts w:ascii="YaleAdmin" w:hAnsi="YaleAdmin"/>
          <w:sz w:val="18"/>
          <w:szCs w:val="18"/>
          <w:lang w:val="en-US"/>
        </w:rPr>
      </w:pPr>
      <w:r w:rsidRPr="005A2090">
        <w:rPr>
          <w:rStyle w:val="Refdenotaderodap"/>
          <w:rFonts w:ascii="YaleAdmin" w:eastAsia="MS Mincho" w:hAnsi="YaleAdmin"/>
          <w:sz w:val="18"/>
          <w:szCs w:val="18"/>
        </w:rPr>
        <w:footnoteRef/>
      </w:r>
      <w:r w:rsidRPr="00617625">
        <w:rPr>
          <w:rFonts w:ascii="YaleAdmin" w:hAnsi="YaleAdmin"/>
          <w:sz w:val="18"/>
          <w:szCs w:val="18"/>
          <w:lang w:val="en-US"/>
        </w:rPr>
        <w:t xml:space="preserve"> The </w:t>
      </w:r>
      <w:proofErr w:type="spellStart"/>
      <w:r w:rsidRPr="00617625">
        <w:rPr>
          <w:rFonts w:ascii="YaleAdmin" w:hAnsi="YaleAdmin"/>
          <w:sz w:val="18"/>
          <w:szCs w:val="18"/>
          <w:lang w:val="en-US"/>
        </w:rPr>
        <w:t>Bruntland</w:t>
      </w:r>
      <w:proofErr w:type="spellEnd"/>
      <w:r w:rsidRPr="00617625">
        <w:rPr>
          <w:rFonts w:ascii="YaleAdmin" w:hAnsi="YaleAdmin"/>
          <w:sz w:val="18"/>
          <w:szCs w:val="18"/>
          <w:lang w:val="en-US"/>
        </w:rPr>
        <w:t xml:space="preserve"> Commission [aka the World Commission on Environment and Development] was convened by    United Nations in 1983 t</w:t>
      </w:r>
      <w:r w:rsidRPr="00617625">
        <w:rPr>
          <w:rFonts w:ascii="YaleAdmin" w:hAnsi="YaleAdmin" w:cs="Helvetica"/>
          <w:sz w:val="18"/>
          <w:szCs w:val="18"/>
          <w:lang w:val="en-US"/>
        </w:rPr>
        <w:t xml:space="preserve">o address growing concern "about the accelerating deterioration of the </w:t>
      </w:r>
      <w:r w:rsidR="00C85FC3">
        <w:fldChar w:fldCharType="begin"/>
      </w:r>
      <w:r w:rsidR="00C85FC3" w:rsidRPr="008C5CE4">
        <w:rPr>
          <w:lang w:val="en-US"/>
        </w:rPr>
        <w:instrText xml:space="preserve"> HYPERLINK "http://en.wikipedia.org/wiki/Natural_environment" </w:instrText>
      </w:r>
      <w:r w:rsidR="00C85FC3">
        <w:fldChar w:fldCharType="separate"/>
      </w:r>
      <w:r w:rsidRPr="00617625">
        <w:rPr>
          <w:rFonts w:ascii="YaleAdmin" w:hAnsi="YaleAdmin" w:cs="Helvetica"/>
          <w:sz w:val="18"/>
          <w:szCs w:val="18"/>
          <w:lang w:val="en-US"/>
        </w:rPr>
        <w:t>human environment</w:t>
      </w:r>
      <w:r w:rsidR="00C85FC3">
        <w:rPr>
          <w:rFonts w:ascii="YaleAdmin" w:hAnsi="YaleAdmin" w:cs="Helvetica"/>
          <w:sz w:val="18"/>
          <w:szCs w:val="18"/>
          <w:lang w:val="en-US"/>
        </w:rPr>
        <w:fldChar w:fldCharType="end"/>
      </w:r>
      <w:r w:rsidRPr="00617625">
        <w:rPr>
          <w:rFonts w:ascii="YaleAdmin" w:hAnsi="YaleAdmin" w:cs="Helvetica"/>
          <w:sz w:val="18"/>
          <w:szCs w:val="18"/>
          <w:lang w:val="en-US"/>
        </w:rPr>
        <w:t xml:space="preserve"> and </w:t>
      </w:r>
      <w:hyperlink r:id="rId1" w:history="1">
        <w:r w:rsidRPr="00617625">
          <w:rPr>
            <w:rFonts w:ascii="YaleAdmin" w:hAnsi="YaleAdmin" w:cs="Helvetica"/>
            <w:sz w:val="18"/>
            <w:szCs w:val="18"/>
            <w:lang w:val="en-US"/>
          </w:rPr>
          <w:t>natural resources</w:t>
        </w:r>
      </w:hyperlink>
      <w:r w:rsidRPr="00617625">
        <w:rPr>
          <w:rFonts w:ascii="YaleAdmin" w:hAnsi="YaleAdmin" w:cs="Helvetica"/>
          <w:sz w:val="18"/>
          <w:szCs w:val="18"/>
          <w:lang w:val="en-US"/>
        </w:rPr>
        <w:t xml:space="preserve"> and the consequences of that deterioration for </w:t>
      </w:r>
      <w:hyperlink r:id="rId2" w:history="1">
        <w:r w:rsidRPr="00617625">
          <w:rPr>
            <w:rFonts w:ascii="YaleAdmin" w:hAnsi="YaleAdmin" w:cs="Helvetica"/>
            <w:sz w:val="18"/>
            <w:szCs w:val="18"/>
            <w:lang w:val="en-US"/>
          </w:rPr>
          <w:t>economic</w:t>
        </w:r>
      </w:hyperlink>
      <w:r w:rsidRPr="00617625">
        <w:rPr>
          <w:rFonts w:ascii="YaleAdmin" w:hAnsi="YaleAdmin" w:cs="Helvetica"/>
          <w:sz w:val="18"/>
          <w:szCs w:val="18"/>
          <w:lang w:val="en-US"/>
        </w:rPr>
        <w:t xml:space="preserve"> and </w:t>
      </w:r>
      <w:hyperlink r:id="rId3" w:history="1">
        <w:r w:rsidRPr="00617625">
          <w:rPr>
            <w:rFonts w:ascii="YaleAdmin" w:hAnsi="YaleAdmin" w:cs="Helvetica"/>
            <w:sz w:val="18"/>
            <w:szCs w:val="18"/>
            <w:lang w:val="en-US"/>
          </w:rPr>
          <w:t>social development</w:t>
        </w:r>
      </w:hyperlink>
      <w:r w:rsidRPr="00617625">
        <w:rPr>
          <w:rFonts w:ascii="YaleAdmin" w:hAnsi="YaleAdmin" w:cs="Helvetica"/>
          <w:sz w:val="18"/>
          <w:szCs w:val="18"/>
          <w:lang w:val="en-US"/>
        </w:rPr>
        <w:t>."  The Commission’s report was published in 1987, formalizing the definition of Sustainable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D1D49"/>
    <w:multiLevelType w:val="hybridMultilevel"/>
    <w:tmpl w:val="7D44F5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F24BFF"/>
    <w:multiLevelType w:val="hybridMultilevel"/>
    <w:tmpl w:val="43EE8C60"/>
    <w:lvl w:ilvl="0" w:tplc="AD3C7A68">
      <w:start w:val="1"/>
      <w:numFmt w:val="decimal"/>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0C21882"/>
    <w:multiLevelType w:val="hybridMultilevel"/>
    <w:tmpl w:val="B2D8A0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9BC39AC"/>
    <w:multiLevelType w:val="multilevel"/>
    <w:tmpl w:val="7AB26E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8002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31394"/>
    <w:multiLevelType w:val="hybridMultilevel"/>
    <w:tmpl w:val="538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03944"/>
    <w:multiLevelType w:val="hybridMultilevel"/>
    <w:tmpl w:val="6A8253AA"/>
    <w:lvl w:ilvl="0" w:tplc="A0A422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32648"/>
    <w:multiLevelType w:val="hybridMultilevel"/>
    <w:tmpl w:val="83C2306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CE857FD"/>
    <w:multiLevelType w:val="multilevel"/>
    <w:tmpl w:val="346208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462E12"/>
    <w:multiLevelType w:val="hybridMultilevel"/>
    <w:tmpl w:val="449EB13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4"/>
  </w:num>
  <w:num w:numId="7">
    <w:abstractNumId w:val="9"/>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FE"/>
    <w:rsid w:val="00067077"/>
    <w:rsid w:val="000C648B"/>
    <w:rsid w:val="0011445C"/>
    <w:rsid w:val="0021660B"/>
    <w:rsid w:val="002B0460"/>
    <w:rsid w:val="00455F33"/>
    <w:rsid w:val="0046248E"/>
    <w:rsid w:val="00496ECB"/>
    <w:rsid w:val="004E40DB"/>
    <w:rsid w:val="005719E8"/>
    <w:rsid w:val="005A536C"/>
    <w:rsid w:val="00617625"/>
    <w:rsid w:val="00642FFE"/>
    <w:rsid w:val="006773ED"/>
    <w:rsid w:val="0073492E"/>
    <w:rsid w:val="007457E5"/>
    <w:rsid w:val="007D7181"/>
    <w:rsid w:val="008C5CE4"/>
    <w:rsid w:val="008E4964"/>
    <w:rsid w:val="00B04DC8"/>
    <w:rsid w:val="00B7005B"/>
    <w:rsid w:val="00C0380B"/>
    <w:rsid w:val="00C64CD6"/>
    <w:rsid w:val="00CB505B"/>
    <w:rsid w:val="00CF32C6"/>
    <w:rsid w:val="00D11A0E"/>
    <w:rsid w:val="00D91A42"/>
    <w:rsid w:val="00E33D48"/>
    <w:rsid w:val="00E65B0B"/>
    <w:rsid w:val="00E7391D"/>
    <w:rsid w:val="00EC0C6C"/>
    <w:rsid w:val="00EE7DF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D0ACF"/>
  <w15:chartTrackingRefBased/>
  <w15:docId w15:val="{B1230017-7D04-4D2D-9FF5-0B9E27F2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17625"/>
    <w:pPr>
      <w:keepNext/>
      <w:keepLines/>
      <w:spacing w:before="240" w:after="0"/>
      <w:outlineLvl w:val="0"/>
    </w:pPr>
    <w:rPr>
      <w:rFonts w:ascii="Cambria" w:eastAsia="Times New Roman" w:hAnsi="Cambria" w:cs="Times New Roman"/>
      <w:b/>
      <w:bCs/>
      <w:color w:val="365F91"/>
      <w:sz w:val="28"/>
      <w:szCs w:val="28"/>
      <w:lang w:eastAsia="ja-JP"/>
    </w:rPr>
  </w:style>
  <w:style w:type="paragraph" w:styleId="Ttulo4">
    <w:name w:val="heading 4"/>
    <w:basedOn w:val="Normal"/>
    <w:next w:val="Normal"/>
    <w:link w:val="Ttulo4Carter"/>
    <w:uiPriority w:val="9"/>
    <w:semiHidden/>
    <w:unhideWhenUsed/>
    <w:qFormat/>
    <w:rsid w:val="00617625"/>
    <w:pPr>
      <w:keepNext/>
      <w:keepLines/>
      <w:spacing w:before="40" w:after="0"/>
      <w:outlineLvl w:val="3"/>
    </w:pPr>
    <w:rPr>
      <w:rFonts w:eastAsia="Times New Roman"/>
      <w:b/>
      <w:bCs/>
      <w:sz w:val="28"/>
      <w:szCs w:val="28"/>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3">
    <w:name w:val="toc 3"/>
    <w:basedOn w:val="Normal"/>
    <w:next w:val="Normal"/>
    <w:autoRedefine/>
    <w:uiPriority w:val="39"/>
    <w:unhideWhenUsed/>
    <w:rsid w:val="0073492E"/>
    <w:pPr>
      <w:spacing w:after="0" w:line="360" w:lineRule="auto"/>
      <w:ind w:left="340"/>
    </w:pPr>
    <w:rPr>
      <w:iCs/>
      <w:sz w:val="20"/>
      <w:szCs w:val="20"/>
    </w:rPr>
  </w:style>
  <w:style w:type="paragraph" w:styleId="PargrafodaLista">
    <w:name w:val="List Paragraph"/>
    <w:basedOn w:val="Normal"/>
    <w:uiPriority w:val="34"/>
    <w:qFormat/>
    <w:rsid w:val="00EC0C6C"/>
    <w:pPr>
      <w:ind w:left="720"/>
      <w:contextualSpacing/>
    </w:pPr>
  </w:style>
  <w:style w:type="paragraph" w:styleId="Textodenotaderodap">
    <w:name w:val="footnote text"/>
    <w:basedOn w:val="Normal"/>
    <w:link w:val="TextodenotaderodapCarter"/>
    <w:uiPriority w:val="99"/>
    <w:unhideWhenUsed/>
    <w:rsid w:val="00EC0C6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EC0C6C"/>
    <w:rPr>
      <w:sz w:val="20"/>
      <w:szCs w:val="20"/>
    </w:rPr>
  </w:style>
  <w:style w:type="character" w:styleId="Refdenotaderodap">
    <w:name w:val="footnote reference"/>
    <w:basedOn w:val="Tipodeletrapredefinidodopargrafo"/>
    <w:uiPriority w:val="99"/>
    <w:unhideWhenUsed/>
    <w:rsid w:val="00EC0C6C"/>
    <w:rPr>
      <w:vertAlign w:val="superscript"/>
    </w:rPr>
  </w:style>
  <w:style w:type="paragraph" w:customStyle="1" w:styleId="Ttulo11">
    <w:name w:val="Título 11"/>
    <w:basedOn w:val="Normal"/>
    <w:next w:val="Normal"/>
    <w:uiPriority w:val="9"/>
    <w:qFormat/>
    <w:rsid w:val="00617625"/>
    <w:pPr>
      <w:keepNext/>
      <w:keepLines/>
      <w:spacing w:before="480" w:after="0" w:line="240" w:lineRule="auto"/>
      <w:outlineLvl w:val="0"/>
    </w:pPr>
    <w:rPr>
      <w:rFonts w:ascii="Cambria" w:eastAsia="Times New Roman" w:hAnsi="Cambria" w:cs="Times New Roman"/>
      <w:b/>
      <w:bCs/>
      <w:color w:val="365F91"/>
      <w:sz w:val="28"/>
      <w:szCs w:val="28"/>
      <w:lang w:val="en-US" w:eastAsia="ja-JP"/>
    </w:rPr>
  </w:style>
  <w:style w:type="paragraph" w:customStyle="1" w:styleId="Ttulo41">
    <w:name w:val="Título 41"/>
    <w:basedOn w:val="Normal"/>
    <w:next w:val="Normal"/>
    <w:uiPriority w:val="9"/>
    <w:unhideWhenUsed/>
    <w:qFormat/>
    <w:rsid w:val="00617625"/>
    <w:pPr>
      <w:keepNext/>
      <w:spacing w:before="240" w:after="60" w:line="240" w:lineRule="auto"/>
      <w:outlineLvl w:val="3"/>
    </w:pPr>
    <w:rPr>
      <w:rFonts w:eastAsia="Times New Roman"/>
      <w:b/>
      <w:bCs/>
      <w:sz w:val="28"/>
      <w:szCs w:val="28"/>
      <w:lang w:val="en-US" w:eastAsia="ja-JP"/>
    </w:rPr>
  </w:style>
  <w:style w:type="numbering" w:customStyle="1" w:styleId="Semlista1">
    <w:name w:val="Sem lista1"/>
    <w:next w:val="Semlista"/>
    <w:uiPriority w:val="99"/>
    <w:semiHidden/>
    <w:unhideWhenUsed/>
    <w:rsid w:val="00617625"/>
  </w:style>
  <w:style w:type="table" w:styleId="TabelacomGrelha">
    <w:name w:val="Table Grid"/>
    <w:basedOn w:val="Tabelanormal"/>
    <w:uiPriority w:val="59"/>
    <w:rsid w:val="006176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617625"/>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CabealhoCarter">
    <w:name w:val="Cabeçalho Caráter"/>
    <w:basedOn w:val="Tipodeletrapredefinidodopargrafo"/>
    <w:link w:val="Cabealho"/>
    <w:uiPriority w:val="99"/>
    <w:rsid w:val="00617625"/>
    <w:rPr>
      <w:rFonts w:ascii="Times New Roman" w:eastAsia="MS Mincho" w:hAnsi="Times New Roman" w:cs="Times New Roman"/>
      <w:sz w:val="24"/>
      <w:szCs w:val="24"/>
      <w:lang w:val="en-US" w:eastAsia="ja-JP"/>
    </w:rPr>
  </w:style>
  <w:style w:type="paragraph" w:styleId="Rodap">
    <w:name w:val="footer"/>
    <w:basedOn w:val="Normal"/>
    <w:link w:val="RodapCarter"/>
    <w:uiPriority w:val="99"/>
    <w:unhideWhenUsed/>
    <w:rsid w:val="00617625"/>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RodapCarter">
    <w:name w:val="Rodapé Caráter"/>
    <w:basedOn w:val="Tipodeletrapredefinidodopargrafo"/>
    <w:link w:val="Rodap"/>
    <w:uiPriority w:val="99"/>
    <w:rsid w:val="00617625"/>
    <w:rPr>
      <w:rFonts w:ascii="Times New Roman" w:eastAsia="MS Mincho" w:hAnsi="Times New Roman" w:cs="Times New Roman"/>
      <w:sz w:val="24"/>
      <w:szCs w:val="24"/>
      <w:lang w:val="en-US" w:eastAsia="ja-JP"/>
    </w:rPr>
  </w:style>
  <w:style w:type="character" w:customStyle="1" w:styleId="Ttulo4Carter">
    <w:name w:val="Título 4 Caráter"/>
    <w:basedOn w:val="Tipodeletrapredefinidodopargrafo"/>
    <w:link w:val="Ttulo4"/>
    <w:uiPriority w:val="9"/>
    <w:rsid w:val="00617625"/>
    <w:rPr>
      <w:rFonts w:eastAsia="Times New Roman"/>
      <w:b/>
      <w:bCs/>
      <w:sz w:val="28"/>
      <w:szCs w:val="28"/>
      <w:lang w:eastAsia="ja-JP"/>
    </w:rPr>
  </w:style>
  <w:style w:type="character" w:customStyle="1" w:styleId="Ttulo1Carter">
    <w:name w:val="Título 1 Caráter"/>
    <w:basedOn w:val="Tipodeletrapredefinidodopargrafo"/>
    <w:link w:val="Ttulo1"/>
    <w:uiPriority w:val="9"/>
    <w:rsid w:val="00617625"/>
    <w:rPr>
      <w:rFonts w:ascii="Cambria" w:eastAsia="Times New Roman" w:hAnsi="Cambria" w:cs="Times New Roman"/>
      <w:b/>
      <w:bCs/>
      <w:color w:val="365F91"/>
      <w:sz w:val="28"/>
      <w:szCs w:val="28"/>
      <w:lang w:eastAsia="ja-JP"/>
    </w:rPr>
  </w:style>
  <w:style w:type="character" w:styleId="Hiperligao">
    <w:name w:val="Hyperlink"/>
    <w:basedOn w:val="Tipodeletrapredefinidodopargrafo"/>
    <w:rsid w:val="00617625"/>
    <w:rPr>
      <w:color w:val="0000FF"/>
      <w:u w:val="single"/>
    </w:rPr>
  </w:style>
  <w:style w:type="paragraph" w:styleId="Ttulo">
    <w:name w:val="Title"/>
    <w:basedOn w:val="Normal"/>
    <w:next w:val="Normal"/>
    <w:link w:val="TtuloCarter"/>
    <w:uiPriority w:val="10"/>
    <w:qFormat/>
    <w:rsid w:val="006176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ja-JP"/>
    </w:rPr>
  </w:style>
  <w:style w:type="character" w:customStyle="1" w:styleId="TtuloCarter">
    <w:name w:val="Título Caráter"/>
    <w:basedOn w:val="Tipodeletrapredefinidodopargrafo"/>
    <w:link w:val="Ttulo"/>
    <w:uiPriority w:val="10"/>
    <w:rsid w:val="00617625"/>
    <w:rPr>
      <w:rFonts w:ascii="Cambria" w:eastAsia="Times New Roman" w:hAnsi="Cambria" w:cs="Times New Roman"/>
      <w:color w:val="17365D"/>
      <w:spacing w:val="5"/>
      <w:kern w:val="28"/>
      <w:sz w:val="52"/>
      <w:szCs w:val="52"/>
      <w:lang w:val="en-US" w:eastAsia="ja-JP"/>
    </w:rPr>
  </w:style>
  <w:style w:type="paragraph" w:styleId="Textodebalo">
    <w:name w:val="Balloon Text"/>
    <w:basedOn w:val="Normal"/>
    <w:link w:val="TextodebaloCarter"/>
    <w:uiPriority w:val="99"/>
    <w:semiHidden/>
    <w:unhideWhenUsed/>
    <w:rsid w:val="00617625"/>
    <w:pPr>
      <w:spacing w:after="0" w:line="240" w:lineRule="auto"/>
    </w:pPr>
    <w:rPr>
      <w:rFonts w:ascii="Segoe UI" w:eastAsia="MS Mincho" w:hAnsi="Segoe UI" w:cs="Segoe UI"/>
      <w:sz w:val="18"/>
      <w:szCs w:val="18"/>
      <w:lang w:val="en-US" w:eastAsia="ja-JP"/>
    </w:rPr>
  </w:style>
  <w:style w:type="character" w:customStyle="1" w:styleId="TextodebaloCarter">
    <w:name w:val="Texto de balão Caráter"/>
    <w:basedOn w:val="Tipodeletrapredefinidodopargrafo"/>
    <w:link w:val="Textodebalo"/>
    <w:uiPriority w:val="99"/>
    <w:semiHidden/>
    <w:rsid w:val="00617625"/>
    <w:rPr>
      <w:rFonts w:ascii="Segoe UI" w:eastAsia="MS Mincho" w:hAnsi="Segoe UI" w:cs="Segoe UI"/>
      <w:sz w:val="18"/>
      <w:szCs w:val="18"/>
      <w:lang w:val="en-US" w:eastAsia="ja-JP"/>
    </w:rPr>
  </w:style>
  <w:style w:type="character" w:customStyle="1" w:styleId="Ttulo4Carter1">
    <w:name w:val="Título 4 Caráter1"/>
    <w:basedOn w:val="Tipodeletrapredefinidodopargrafo"/>
    <w:uiPriority w:val="9"/>
    <w:semiHidden/>
    <w:rsid w:val="00617625"/>
    <w:rPr>
      <w:rFonts w:asciiTheme="majorHAnsi" w:eastAsiaTheme="majorEastAsia" w:hAnsiTheme="majorHAnsi" w:cstheme="majorBidi"/>
      <w:i/>
      <w:iCs/>
      <w:color w:val="2E74B5" w:themeColor="accent1" w:themeShade="BF"/>
    </w:rPr>
  </w:style>
  <w:style w:type="character" w:customStyle="1" w:styleId="Ttulo1Carter1">
    <w:name w:val="Título 1 Caráter1"/>
    <w:basedOn w:val="Tipodeletrapredefinidodopargrafo"/>
    <w:uiPriority w:val="9"/>
    <w:rsid w:val="006176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reporting.org/ReportingFramework/ReportingFrameworkDownloads/G3GuidelinesIndividualDownload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ulie.newman@yale.edu" TargetMode="Externa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ars.aashe.org/pages/about/39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ocial_development" TargetMode="External"/><Relationship Id="rId2" Type="http://schemas.openxmlformats.org/officeDocument/2006/relationships/hyperlink" Target="http://en.wikipedia.org/wiki/Economic_development" TargetMode="External"/><Relationship Id="rId1" Type="http://schemas.openxmlformats.org/officeDocument/2006/relationships/hyperlink" Target="http://en.wikipedia.org/wiki/Natural_resourc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9B30-A8A2-497C-8702-9A6E84C0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5553</Words>
  <Characters>29988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Manuel Rodrigues Rodrigues</dc:creator>
  <cp:keywords/>
  <dc:description/>
  <cp:lastModifiedBy>Luís Miguel de Amorim Ferreira Fernandes Nunes</cp:lastModifiedBy>
  <cp:revision>2</cp:revision>
  <dcterms:created xsi:type="dcterms:W3CDTF">2019-09-09T09:29:00Z</dcterms:created>
  <dcterms:modified xsi:type="dcterms:W3CDTF">2019-09-09T09:29:00Z</dcterms:modified>
</cp:coreProperties>
</file>